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406EA59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10</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FC2058">
        <w:rPr>
          <w:bCs/>
          <w:noProof w:val="0"/>
          <w:sz w:val="24"/>
          <w:szCs w:val="24"/>
        </w:rPr>
        <w:t>6369</w:t>
      </w:r>
    </w:p>
    <w:p w14:paraId="1822B173" w14:textId="121B4D66"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AF4A8E">
        <w:rPr>
          <w:rFonts w:cs="Arial"/>
          <w:sz w:val="24"/>
          <w:szCs w:val="24"/>
          <w:lang w:val="en-US"/>
        </w:rPr>
        <w:t>2</w:t>
      </w:r>
      <w:r w:rsidR="006604E4" w:rsidRPr="006604E4">
        <w:rPr>
          <w:rFonts w:cs="Arial"/>
          <w:sz w:val="24"/>
          <w:szCs w:val="24"/>
          <w:lang w:val="en-US"/>
        </w:rPr>
        <w:t xml:space="preserve"> – </w:t>
      </w:r>
      <w:r w:rsidR="00AF4A8E">
        <w:rPr>
          <w:rFonts w:cs="Arial"/>
          <w:sz w:val="24"/>
          <w:szCs w:val="24"/>
          <w:lang w:val="en-US"/>
        </w:rPr>
        <w:t>12</w:t>
      </w:r>
      <w:r w:rsidR="006604E4" w:rsidRPr="006604E4">
        <w:rPr>
          <w:rFonts w:cs="Arial"/>
          <w:sz w:val="24"/>
          <w:szCs w:val="24"/>
          <w:lang w:val="en-US"/>
        </w:rPr>
        <w:t xml:space="preserve"> </w:t>
      </w:r>
      <w:r w:rsidR="00AF4A8E">
        <w:rPr>
          <w:rFonts w:cs="Arial"/>
          <w:sz w:val="24"/>
          <w:szCs w:val="24"/>
          <w:lang w:val="en-US"/>
        </w:rPr>
        <w:t>November</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A58B8C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B72B3">
        <w:rPr>
          <w:rFonts w:cs="Arial"/>
          <w:b/>
          <w:bCs/>
          <w:sz w:val="24"/>
          <w:lang w:val="en-US" w:eastAsia="ja-JP"/>
        </w:rPr>
        <w:t>15.2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2" w:name="_Hlk53939111"/>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bookmarkEnd w:id="2"/>
    </w:p>
    <w:p w14:paraId="13240CF6" w14:textId="50CBD0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2DD3">
        <w:rPr>
          <w:rFonts w:ascii="Arial" w:hAnsi="Arial" w:cs="Arial"/>
          <w:b/>
          <w:bCs/>
          <w:sz w:val="24"/>
        </w:rPr>
        <w:t>Open points on QMC framework</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50B5367" w14:textId="77777777" w:rsidR="008B72B3" w:rsidRDefault="008B72B3" w:rsidP="008B72B3">
      <w:r>
        <w:t xml:space="preserve">The first discussions at RAN#109-e resulted in agreements on some of the services to be supported for NR </w:t>
      </w:r>
      <w:proofErr w:type="spellStart"/>
      <w:r>
        <w:t>QoE</w:t>
      </w:r>
      <w:proofErr w:type="spellEnd"/>
      <w:r>
        <w:t xml:space="preserve"> Measurement Collection (QMC) with focus on current SA4 specification. Some elements for solutions were captured as open points, and RAN3 also agreed an LS to RAN2 containing agreement on </w:t>
      </w:r>
      <w:proofErr w:type="spellStart"/>
      <w:r>
        <w:t>QoE</w:t>
      </w:r>
      <w:proofErr w:type="spellEnd"/>
      <w:r>
        <w:t xml:space="preserve"> report transport [1]. In this paper we look further at main options for NR QMC solution framework, taking into account that the NR QMC solution may have to coexist with UMTS and LTE </w:t>
      </w:r>
      <w:proofErr w:type="spellStart"/>
      <w:r>
        <w:t>QoE</w:t>
      </w:r>
      <w:proofErr w:type="spellEnd"/>
      <w:r>
        <w:t xml:space="preserve"> reporting. </w:t>
      </w:r>
    </w:p>
    <w:p w14:paraId="479DA40B" w14:textId="77777777" w:rsidR="00CD4C7B" w:rsidRPr="006E13D1" w:rsidRDefault="00CD4C7B" w:rsidP="00CD4C7B">
      <w:pPr>
        <w:pStyle w:val="Heading1"/>
      </w:pPr>
      <w:r w:rsidRPr="006E13D1">
        <w:t>2</w:t>
      </w:r>
      <w:r w:rsidRPr="006E13D1">
        <w:tab/>
      </w:r>
      <w:r w:rsidR="00972FD7">
        <w:t>Discussion</w:t>
      </w:r>
    </w:p>
    <w:p w14:paraId="57AC5E01" w14:textId="77777777" w:rsidR="008B72B3" w:rsidRDefault="008B72B3" w:rsidP="008B72B3">
      <w:pPr>
        <w:pStyle w:val="Heading2"/>
      </w:pPr>
      <w:r>
        <w:t>2.1</w:t>
      </w:r>
      <w:r>
        <w:tab/>
        <w:t>Overall solution framework</w:t>
      </w:r>
    </w:p>
    <w:p w14:paraId="0A9F29CD" w14:textId="77777777" w:rsidR="008B72B3" w:rsidRDefault="008B72B3" w:rsidP="008B72B3">
      <w:r>
        <w:t xml:space="preserve">In the present study item RAN3 and RAN2 are tasked to </w:t>
      </w:r>
    </w:p>
    <w:p w14:paraId="1713645C" w14:textId="77777777" w:rsidR="008B72B3" w:rsidRPr="00BA1D3E" w:rsidRDefault="008B72B3" w:rsidP="008B72B3">
      <w:pPr>
        <w:numPr>
          <w:ilvl w:val="0"/>
          <w:numId w:val="5"/>
        </w:numPr>
        <w:tabs>
          <w:tab w:val="num" w:pos="720"/>
        </w:tabs>
        <w:overflowPunct w:val="0"/>
        <w:autoSpaceDE w:val="0"/>
        <w:autoSpaceDN w:val="0"/>
        <w:adjustRightInd w:val="0"/>
        <w:rPr>
          <w:i/>
          <w:iCs/>
          <w:color w:val="000000"/>
          <w:lang w:val="en-US" w:eastAsia="zh-CN"/>
        </w:rPr>
      </w:pPr>
      <w:r w:rsidRPr="00BA1D3E">
        <w:rPr>
          <w:i/>
          <w:iCs/>
          <w:color w:val="000000"/>
          <w:lang w:val="en-US" w:eastAsia="zh-CN"/>
        </w:rPr>
        <w:t>Study the potential RAN side solution for supporting a generic framework for triggering, configuring, measurement collection and reporting for various 5G use cases. [RAN3, RAN2]</w:t>
      </w:r>
    </w:p>
    <w:p w14:paraId="5DFDCA74" w14:textId="77777777" w:rsidR="008B72B3" w:rsidRPr="00BA1D3E" w:rsidRDefault="008B72B3" w:rsidP="008B72B3">
      <w:pPr>
        <w:numPr>
          <w:ilvl w:val="1"/>
          <w:numId w:val="5"/>
        </w:numPr>
        <w:tabs>
          <w:tab w:val="num" w:pos="2880"/>
        </w:tabs>
        <w:overflowPunct w:val="0"/>
        <w:autoSpaceDE w:val="0"/>
        <w:autoSpaceDN w:val="0"/>
        <w:adjustRightInd w:val="0"/>
        <w:rPr>
          <w:i/>
          <w:iCs/>
          <w:color w:val="000000"/>
          <w:lang w:val="en-US" w:eastAsia="zh-CN"/>
        </w:rPr>
      </w:pPr>
      <w:r w:rsidRPr="00BA1D3E">
        <w:rPr>
          <w:i/>
          <w:iCs/>
          <w:color w:val="000000"/>
          <w:lang w:val="en-US" w:eastAsia="zh-CN"/>
        </w:rPr>
        <w:t xml:space="preserve">Identify and study the potential solutions (e.g., </w:t>
      </w:r>
      <w:r w:rsidRPr="00BA1D3E">
        <w:rPr>
          <w:i/>
          <w:iCs/>
          <w:color w:val="000000"/>
          <w:highlight w:val="yellow"/>
          <w:lang w:val="en-US" w:eastAsia="zh-CN"/>
        </w:rPr>
        <w:t>LTE based solution, reusing MDT mechanism</w:t>
      </w:r>
      <w:r w:rsidRPr="00BA1D3E">
        <w:rPr>
          <w:i/>
          <w:iCs/>
          <w:color w:val="000000"/>
          <w:lang w:val="en-US" w:eastAsia="zh-CN"/>
        </w:rPr>
        <w:t xml:space="preserve">) for configuration and reporting of UE KPI information for certain services (e.g. latency). </w:t>
      </w:r>
    </w:p>
    <w:p w14:paraId="6C4CA459" w14:textId="77777777" w:rsidR="008B72B3" w:rsidRPr="00BA1D3E" w:rsidRDefault="008B72B3" w:rsidP="008B72B3">
      <w:pPr>
        <w:numPr>
          <w:ilvl w:val="0"/>
          <w:numId w:val="5"/>
        </w:numPr>
        <w:overflowPunct w:val="0"/>
        <w:autoSpaceDE w:val="0"/>
        <w:autoSpaceDN w:val="0"/>
        <w:adjustRightInd w:val="0"/>
        <w:rPr>
          <w:rFonts w:eastAsia="DengXian"/>
          <w:i/>
          <w:iCs/>
          <w:color w:val="000000"/>
          <w:lang w:val="en-US" w:eastAsia="zh-CN"/>
        </w:rPr>
      </w:pPr>
      <w:r w:rsidRPr="00BA1D3E">
        <w:rPr>
          <w:rFonts w:eastAsia="DengXian"/>
          <w:i/>
          <w:iCs/>
          <w:color w:val="000000"/>
          <w:lang w:val="en-US" w:eastAsia="zh-CN"/>
        </w:rPr>
        <w:t xml:space="preserve">Study the potential interface impact and solutions (e.g. F1, NG, </w:t>
      </w:r>
      <w:proofErr w:type="spellStart"/>
      <w:r w:rsidRPr="00BA1D3E">
        <w:rPr>
          <w:rFonts w:eastAsia="DengXian"/>
          <w:i/>
          <w:iCs/>
          <w:color w:val="000000"/>
          <w:lang w:val="en-US" w:eastAsia="zh-CN"/>
        </w:rPr>
        <w:t>Xn</w:t>
      </w:r>
      <w:proofErr w:type="spellEnd"/>
      <w:r w:rsidRPr="00BA1D3E">
        <w:rPr>
          <w:rFonts w:eastAsia="DengXian"/>
          <w:i/>
          <w:iCs/>
          <w:color w:val="000000"/>
          <w:lang w:val="en-US" w:eastAsia="zh-CN"/>
        </w:rPr>
        <w:t xml:space="preserve"> interface) to support </w:t>
      </w:r>
      <w:r w:rsidRPr="00BA1D3E">
        <w:rPr>
          <w:i/>
          <w:iCs/>
          <w:color w:val="000000"/>
          <w:lang w:val="en-US" w:eastAsia="zh-CN"/>
        </w:rPr>
        <w:t xml:space="preserve">NR </w:t>
      </w:r>
      <w:proofErr w:type="spellStart"/>
      <w:r w:rsidRPr="00BA1D3E">
        <w:rPr>
          <w:i/>
          <w:iCs/>
          <w:color w:val="000000"/>
          <w:lang w:val="en-US" w:eastAsia="zh-CN"/>
        </w:rPr>
        <w:t>QoE</w:t>
      </w:r>
      <w:proofErr w:type="spellEnd"/>
      <w:r w:rsidRPr="00BA1D3E">
        <w:rPr>
          <w:i/>
          <w:iCs/>
          <w:color w:val="000000"/>
          <w:lang w:val="en-US" w:eastAsia="zh-CN"/>
        </w:rPr>
        <w:t xml:space="preserve"> functionality.</w:t>
      </w:r>
      <w:r w:rsidRPr="00BA1D3E">
        <w:rPr>
          <w:rFonts w:eastAsia="DengXian"/>
          <w:i/>
          <w:iCs/>
          <w:color w:val="000000"/>
          <w:lang w:val="en-US" w:eastAsia="zh-CN"/>
        </w:rPr>
        <w:t xml:space="preserve"> [RAN3]</w:t>
      </w:r>
    </w:p>
    <w:p w14:paraId="5349CCDD" w14:textId="77777777" w:rsidR="008B72B3" w:rsidRDefault="008B72B3" w:rsidP="008B72B3">
      <w:r>
        <w:t xml:space="preserve">As can be seen, the SID considers LTE based solution reusing MDT mechanism as a possible alternative, and we therefore believe that this solution should be explicitly studied for use as baseline for NR QMC. </w:t>
      </w:r>
    </w:p>
    <w:p w14:paraId="51450EBB" w14:textId="77777777" w:rsidR="008B72B3" w:rsidRPr="00111A0D" w:rsidRDefault="008B72B3" w:rsidP="008B72B3">
      <w:pPr>
        <w:rPr>
          <w:b/>
          <w:bCs/>
        </w:rPr>
      </w:pPr>
      <w:r w:rsidRPr="00111A0D">
        <w:rPr>
          <w:b/>
          <w:bCs/>
        </w:rPr>
        <w:t>Proposal 1: Study MDT-based LTE solution as baseline for NR QMC.</w:t>
      </w:r>
    </w:p>
    <w:p w14:paraId="6152EA9B" w14:textId="77777777" w:rsidR="008B72B3" w:rsidRDefault="008B72B3" w:rsidP="008B72B3">
      <w:r>
        <w:t>The LTE QMC solution was introduced in Rel-15 and is described as follows in TS 36.300 clause 23.16:</w:t>
      </w:r>
    </w:p>
    <w:p w14:paraId="44FF31DF" w14:textId="77777777" w:rsidR="008B72B3" w:rsidRPr="001E31EC" w:rsidRDefault="008B72B3" w:rsidP="008B72B3">
      <w:pPr>
        <w:ind w:left="284"/>
        <w:rPr>
          <w:i/>
          <w:iCs/>
        </w:rPr>
      </w:pPr>
      <w:r>
        <w:rPr>
          <w:i/>
          <w:iCs/>
        </w:rPr>
        <w:t>"</w:t>
      </w:r>
      <w:r w:rsidRPr="001E31EC">
        <w:rPr>
          <w:i/>
          <w:iCs/>
        </w:rPr>
        <w:t xml:space="preserve">This function enables collection of application layer measurements from the UE. The supported service types are </w:t>
      </w:r>
      <w:proofErr w:type="spellStart"/>
      <w:r w:rsidRPr="001E31EC">
        <w:rPr>
          <w:i/>
          <w:iCs/>
        </w:rPr>
        <w:t>QoE</w:t>
      </w:r>
      <w:proofErr w:type="spellEnd"/>
      <w:r w:rsidRPr="001E31EC">
        <w:rPr>
          <w:i/>
          <w:iCs/>
        </w:rPr>
        <w:t xml:space="preserve"> Measurement Collection for streaming services and </w:t>
      </w:r>
      <w:proofErr w:type="spellStart"/>
      <w:r w:rsidRPr="001E31EC">
        <w:rPr>
          <w:i/>
          <w:iCs/>
        </w:rPr>
        <w:t>QoE</w:t>
      </w:r>
      <w:proofErr w:type="spellEnd"/>
      <w:r w:rsidRPr="001E31EC">
        <w:rPr>
          <w:i/>
          <w:iCs/>
        </w:rPr>
        <w:t xml:space="preserve"> Measurement Collection for MTSI services. </w:t>
      </w:r>
      <w:r w:rsidRPr="001E31EC">
        <w:rPr>
          <w:i/>
          <w:iCs/>
          <w:highlight w:val="yellow"/>
        </w:rPr>
        <w:t>The feature is activated by Trace Function from the MDT framework</w:t>
      </w:r>
      <w:r w:rsidRPr="001E31EC">
        <w:rPr>
          <w:i/>
          <w:iCs/>
        </w:rPr>
        <w:t xml:space="preserve"> (see clause 19.2.1.17 and TS 37.320 [43]).</w:t>
      </w:r>
      <w:r>
        <w:rPr>
          <w:i/>
          <w:iCs/>
        </w:rPr>
        <w:t xml:space="preserve"> </w:t>
      </w:r>
      <w:r w:rsidRPr="00111A0D">
        <w:rPr>
          <w:i/>
          <w:iCs/>
        </w:rPr>
        <w:t>Both signalling based and management based initiation cases are allowed.</w:t>
      </w:r>
      <w:r w:rsidRPr="001E31EC">
        <w:rPr>
          <w:i/>
          <w:iCs/>
        </w:rPr>
        <w:t xml:space="preserve"> […]</w:t>
      </w:r>
      <w:r>
        <w:rPr>
          <w:i/>
          <w:iCs/>
        </w:rPr>
        <w:t>"</w:t>
      </w:r>
    </w:p>
    <w:p w14:paraId="0D2911A1" w14:textId="77777777" w:rsidR="008B72B3" w:rsidRDefault="008B72B3" w:rsidP="008B72B3">
      <w:r>
        <w:t xml:space="preserve">On SA5 side the MDT mechanism is described in TS 32.422. However, during Rel-16 time frame RAN3 received LSs from SA5, e.g. in [1], informing about completion of TS 28.405. This specification describes UMTS QMC and LTE QMC from stage 2 point of view without reference to MDT. TS 28.405 also assumes stage 3 support in RAN2 and RAN3 specifications which could not be introduced in Rel-16 time-frame as per RAN2's answer to SA5 in [2]. At the present stage of this study RAN3 has not concluded on the framework to be used for NR QMC, but independently of the framework chosen, coexistence between NR QMC and LTE QMC will have to be ensured. </w:t>
      </w:r>
    </w:p>
    <w:p w14:paraId="7B960A40" w14:textId="77777777" w:rsidR="008B72B3" w:rsidRDefault="008B72B3" w:rsidP="008B72B3">
      <w:pPr>
        <w:rPr>
          <w:b/>
          <w:bCs/>
        </w:rPr>
      </w:pPr>
      <w:r w:rsidRPr="00721387">
        <w:rPr>
          <w:b/>
          <w:bCs/>
        </w:rPr>
        <w:t>Observation 1: Coexistence between NR QMC and LTE QMC will have to be ensured independently of the framework chosen for NR QMC.</w:t>
      </w:r>
    </w:p>
    <w:p w14:paraId="4614455E" w14:textId="77777777" w:rsidR="008B72B3" w:rsidRDefault="008B72B3" w:rsidP="008B72B3">
      <w:r>
        <w:lastRenderedPageBreak/>
        <w:t>The LTE QMC framework therefore needs clarification as part of the present study, and SA5 involvement seems needed for this. From a backwards compatibility point of view, we believe that the Rel-15 description, including stage 2 in TS 36.300, will have to remain the basis for LTE QMC. Of course, this doesn't prevent any functional evolution that might be needed, and which may be common for the overall MDT framework or specific for QMC.</w:t>
      </w:r>
    </w:p>
    <w:p w14:paraId="12B5F467" w14:textId="68B7714C" w:rsidR="008B72B3" w:rsidRPr="0022559B" w:rsidRDefault="008B72B3" w:rsidP="008B72B3">
      <w:pPr>
        <w:rPr>
          <w:b/>
          <w:bCs/>
        </w:rPr>
      </w:pPr>
      <w:r w:rsidRPr="0022559B">
        <w:rPr>
          <w:b/>
          <w:bCs/>
        </w:rPr>
        <w:t xml:space="preserve">Proposal 2: Send an LS to SA5 (cc RAN2) </w:t>
      </w:r>
      <w:r>
        <w:rPr>
          <w:b/>
          <w:bCs/>
        </w:rPr>
        <w:t>relative to framework used for</w:t>
      </w:r>
      <w:r w:rsidRPr="0022559B">
        <w:rPr>
          <w:b/>
          <w:bCs/>
        </w:rPr>
        <w:t xml:space="preserve"> LTE QMC</w:t>
      </w:r>
      <w:r w:rsidR="007F5702">
        <w:rPr>
          <w:b/>
          <w:bCs/>
        </w:rPr>
        <w:t xml:space="preserve"> [4]</w:t>
      </w:r>
      <w:r w:rsidRPr="0022559B">
        <w:rPr>
          <w:b/>
          <w:bCs/>
        </w:rPr>
        <w:t>.</w:t>
      </w:r>
    </w:p>
    <w:p w14:paraId="696DD14E" w14:textId="77777777" w:rsidR="008B72B3" w:rsidRDefault="008B72B3" w:rsidP="008B72B3">
      <w:r>
        <w:t xml:space="preserve">A second clarification, this time relative to the overall end-to-end </w:t>
      </w:r>
      <w:proofErr w:type="spellStart"/>
      <w:r>
        <w:t>QoE</w:t>
      </w:r>
      <w:proofErr w:type="spellEnd"/>
      <w:r>
        <w:t xml:space="preserve"> reporting framework, seems also to be needed in the context of potential visibility of </w:t>
      </w:r>
      <w:proofErr w:type="spellStart"/>
      <w:r>
        <w:t>QoE</w:t>
      </w:r>
      <w:proofErr w:type="spellEnd"/>
      <w:r>
        <w:t xml:space="preserve"> reports at the RAN. RAN3#109-e sent an LS [3] to RAN2 on t</w:t>
      </w:r>
      <w:r w:rsidRPr="005C6B86">
        <w:t xml:space="preserve">ransport of NR </w:t>
      </w:r>
      <w:proofErr w:type="spellStart"/>
      <w:r w:rsidRPr="005C6B86">
        <w:t>QoE</w:t>
      </w:r>
      <w:proofErr w:type="spellEnd"/>
      <w:r w:rsidRPr="005C6B86">
        <w:t xml:space="preserve"> Reports in the RAN</w:t>
      </w:r>
      <w:r>
        <w:t>, stating:</w:t>
      </w:r>
    </w:p>
    <w:p w14:paraId="35039EE3" w14:textId="77777777" w:rsidR="008B72B3" w:rsidRPr="005C6B86" w:rsidRDefault="008B72B3" w:rsidP="008B72B3">
      <w:pPr>
        <w:ind w:left="284"/>
        <w:rPr>
          <w:i/>
          <w:iCs/>
        </w:rPr>
      </w:pPr>
      <w:r w:rsidRPr="005C6B86">
        <w:rPr>
          <w:i/>
          <w:iCs/>
        </w:rPr>
        <w:t xml:space="preserve">RAN3 has discussed the transport of NR </w:t>
      </w:r>
      <w:proofErr w:type="spellStart"/>
      <w:r w:rsidRPr="005C6B86">
        <w:rPr>
          <w:i/>
          <w:iCs/>
        </w:rPr>
        <w:t>QoE</w:t>
      </w:r>
      <w:proofErr w:type="spellEnd"/>
      <w:r w:rsidRPr="005C6B86">
        <w:rPr>
          <w:i/>
          <w:iCs/>
        </w:rPr>
        <w:t xml:space="preserve"> reports and agreed that the NR </w:t>
      </w:r>
      <w:proofErr w:type="spellStart"/>
      <w:r w:rsidRPr="005C6B86">
        <w:rPr>
          <w:i/>
          <w:iCs/>
        </w:rPr>
        <w:t>QoE</w:t>
      </w:r>
      <w:proofErr w:type="spellEnd"/>
      <w:r w:rsidRPr="005C6B86">
        <w:rPr>
          <w:i/>
          <w:iCs/>
        </w:rPr>
        <w:t xml:space="preserve"> reports are carried over the control plane in the RAN. </w:t>
      </w:r>
    </w:p>
    <w:p w14:paraId="66F3467A" w14:textId="77777777" w:rsidR="008B72B3" w:rsidRDefault="008B72B3" w:rsidP="008B72B3">
      <w:r>
        <w:t>Transport over the control plane serves the following purposes:</w:t>
      </w:r>
    </w:p>
    <w:p w14:paraId="1DE39242" w14:textId="77777777" w:rsidR="008B72B3" w:rsidRDefault="008B72B3" w:rsidP="008B72B3">
      <w:pPr>
        <w:numPr>
          <w:ilvl w:val="0"/>
          <w:numId w:val="6"/>
        </w:numPr>
      </w:pPr>
      <w:proofErr w:type="spellStart"/>
      <w:r>
        <w:t>QoE</w:t>
      </w:r>
      <w:proofErr w:type="spellEnd"/>
      <w:r>
        <w:t xml:space="preserve"> reporting may fit in the MDT framework (which is based on control plane reporting)</w:t>
      </w:r>
    </w:p>
    <w:p w14:paraId="3E6EC2F2" w14:textId="77777777" w:rsidR="008B72B3" w:rsidRDefault="008B72B3" w:rsidP="008B72B3">
      <w:pPr>
        <w:numPr>
          <w:ilvl w:val="0"/>
          <w:numId w:val="6"/>
        </w:numPr>
      </w:pPr>
      <w:proofErr w:type="spellStart"/>
      <w:r>
        <w:t>QoE</w:t>
      </w:r>
      <w:proofErr w:type="spellEnd"/>
      <w:r>
        <w:t xml:space="preserve"> reports are potentially visible at the RAN</w:t>
      </w:r>
    </w:p>
    <w:p w14:paraId="3A399701" w14:textId="77777777" w:rsidR="008B72B3" w:rsidRDefault="008B72B3" w:rsidP="008B72B3">
      <w:r>
        <w:t xml:space="preserve">However, SA4 specification mandates application clients in the UEs, </w:t>
      </w:r>
      <w:r>
        <w:rPr>
          <w:lang w:val="fr-FR"/>
        </w:rPr>
        <w:t xml:space="preserve">or </w:t>
      </w:r>
      <w:r>
        <w:t xml:space="preserve">at least the MTSI client, to support </w:t>
      </w:r>
      <w:proofErr w:type="spellStart"/>
      <w:r>
        <w:t>QoE</w:t>
      </w:r>
      <w:proofErr w:type="spellEnd"/>
      <w:r>
        <w:t xml:space="preserve"> report configuration and reporting based on OMA-DM. OMA-DM is based on user plane transport and </w:t>
      </w:r>
      <w:proofErr w:type="spellStart"/>
      <w:r>
        <w:t>QoE</w:t>
      </w:r>
      <w:proofErr w:type="spellEnd"/>
      <w:r>
        <w:t xml:space="preserve"> reports based on such transport will not be visible at the RAN. OMA-DM enables activation of </w:t>
      </w:r>
      <w:proofErr w:type="spellStart"/>
      <w:r>
        <w:t>QoE</w:t>
      </w:r>
      <w:proofErr w:type="spellEnd"/>
      <w:r>
        <w:t xml:space="preserve"> reports for individual UEs (similar to MDT subscriber-based activation) but would not to our knowledge be suitable for area-based activation. Extract from TS 26.114:</w:t>
      </w:r>
    </w:p>
    <w:p w14:paraId="4E62DA14" w14:textId="77777777" w:rsidR="008B72B3" w:rsidRDefault="008B72B3" w:rsidP="008B72B3">
      <w:pPr>
        <w:pStyle w:val="00BodyText"/>
        <w:spacing w:after="0"/>
        <w:ind w:left="284"/>
        <w:rPr>
          <w:rFonts w:ascii="Times New Roman" w:hAnsi="Times New Roman"/>
          <w:sz w:val="20"/>
          <w:lang w:val="en-GB"/>
        </w:rPr>
      </w:pPr>
      <w:r>
        <w:rPr>
          <w:rFonts w:ascii="Times New Roman" w:hAnsi="Times New Roman"/>
          <w:sz w:val="20"/>
          <w:lang w:val="en-GB"/>
        </w:rPr>
        <w:t>"</w:t>
      </w:r>
      <w:r w:rsidRPr="00F67D5D">
        <w:rPr>
          <w:rFonts w:ascii="Times New Roman" w:hAnsi="Times New Roman"/>
          <w:i/>
          <w:iCs/>
          <w:sz w:val="20"/>
          <w:lang w:val="en-GB"/>
        </w:rPr>
        <w:t xml:space="preserve">An MTSI client that supports the </w:t>
      </w:r>
      <w:proofErr w:type="spellStart"/>
      <w:r w:rsidRPr="00F67D5D">
        <w:rPr>
          <w:rFonts w:ascii="Times New Roman" w:hAnsi="Times New Roman"/>
          <w:i/>
          <w:iCs/>
          <w:sz w:val="20"/>
          <w:lang w:val="en-GB"/>
        </w:rPr>
        <w:t>QoE</w:t>
      </w:r>
      <w:proofErr w:type="spellEnd"/>
      <w:r w:rsidRPr="00F67D5D">
        <w:rPr>
          <w:rFonts w:ascii="Times New Roman" w:hAnsi="Times New Roman"/>
          <w:i/>
          <w:iCs/>
          <w:sz w:val="20"/>
          <w:lang w:val="en-GB"/>
        </w:rPr>
        <w:t xml:space="preserve"> metrics feature </w:t>
      </w:r>
      <w:r w:rsidRPr="00F67D5D">
        <w:rPr>
          <w:rFonts w:ascii="Times New Roman" w:hAnsi="Times New Roman"/>
          <w:i/>
          <w:iCs/>
          <w:sz w:val="20"/>
          <w:highlight w:val="yellow"/>
          <w:lang w:val="en-GB"/>
        </w:rPr>
        <w:t>shall support OMA-DM</w:t>
      </w:r>
      <w:r w:rsidRPr="00F67D5D">
        <w:rPr>
          <w:rFonts w:ascii="Times New Roman" w:hAnsi="Times New Roman"/>
          <w:i/>
          <w:iCs/>
          <w:sz w:val="20"/>
          <w:lang w:val="en-GB"/>
        </w:rPr>
        <w:t xml:space="preserve">. The OMA-DM configuration server can configure the activation/deactivation and gathering of </w:t>
      </w:r>
      <w:proofErr w:type="spellStart"/>
      <w:r w:rsidRPr="00F67D5D">
        <w:rPr>
          <w:rFonts w:ascii="Times New Roman" w:hAnsi="Times New Roman"/>
          <w:i/>
          <w:iCs/>
          <w:sz w:val="20"/>
          <w:lang w:val="en-GB"/>
        </w:rPr>
        <w:t>QoE</w:t>
      </w:r>
      <w:proofErr w:type="spellEnd"/>
      <w:r w:rsidRPr="00F67D5D">
        <w:rPr>
          <w:rFonts w:ascii="Times New Roman" w:hAnsi="Times New Roman"/>
          <w:i/>
          <w:iCs/>
          <w:sz w:val="20"/>
          <w:lang w:val="en-GB"/>
        </w:rPr>
        <w:t xml:space="preserve"> metrics in the MTSI client (see clause 16.3). Configuration </w:t>
      </w:r>
      <w:r w:rsidRPr="00F67D5D">
        <w:rPr>
          <w:rFonts w:ascii="Times New Roman" w:hAnsi="Times New Roman"/>
          <w:i/>
          <w:iCs/>
          <w:sz w:val="20"/>
          <w:highlight w:val="yellow"/>
          <w:lang w:val="en-GB"/>
        </w:rPr>
        <w:t>can also be done using the QMC functionality</w:t>
      </w:r>
      <w:r w:rsidRPr="00F67D5D">
        <w:rPr>
          <w:rFonts w:ascii="Times New Roman" w:hAnsi="Times New Roman"/>
          <w:i/>
          <w:iCs/>
          <w:sz w:val="20"/>
          <w:lang w:val="en-GB"/>
        </w:rPr>
        <w:t xml:space="preserve"> (see clause 16.5).</w:t>
      </w:r>
      <w:r>
        <w:rPr>
          <w:rFonts w:ascii="Times New Roman" w:hAnsi="Times New Roman"/>
          <w:sz w:val="20"/>
          <w:lang w:val="en-GB"/>
        </w:rPr>
        <w:t>"</w:t>
      </w:r>
    </w:p>
    <w:p w14:paraId="41550D81" w14:textId="77777777" w:rsidR="008B72B3" w:rsidRDefault="008B72B3" w:rsidP="008B72B3"/>
    <w:p w14:paraId="76F3D857" w14:textId="77777777" w:rsidR="008B72B3" w:rsidRDefault="008B72B3" w:rsidP="008B72B3">
      <w:r>
        <w:t xml:space="preserve">It is also clarified here that support of the 3GPP defined QMC functionality is optional in the MTSI client. In order to have an overview of expected use of the control plane for </w:t>
      </w:r>
      <w:proofErr w:type="spellStart"/>
      <w:r>
        <w:t>QoE</w:t>
      </w:r>
      <w:proofErr w:type="spellEnd"/>
      <w:r>
        <w:t xml:space="preserve"> reporting, we believe it would be beneficial to inquire SA4 about their plans concerning application client requirements for NR services with respect to mandatory vs. optional support of OMA-DM and QMC.</w:t>
      </w:r>
    </w:p>
    <w:p w14:paraId="03BF7094" w14:textId="2C74B939" w:rsidR="008B72B3" w:rsidRPr="00052205" w:rsidRDefault="008B72B3" w:rsidP="008B72B3">
      <w:pPr>
        <w:rPr>
          <w:b/>
          <w:bCs/>
        </w:rPr>
      </w:pPr>
      <w:r w:rsidRPr="00052205">
        <w:rPr>
          <w:b/>
          <w:bCs/>
        </w:rPr>
        <w:t>Proposal 3: Send an LS to SA4 (cc RAN2) to inquire about their plans concerning application client requirements for NR services with respect to mandatory vs. optional support of OMA-DM and QMC</w:t>
      </w:r>
      <w:r w:rsidR="004800D0">
        <w:rPr>
          <w:b/>
          <w:bCs/>
        </w:rPr>
        <w:t xml:space="preserve"> (draft LS in annex)</w:t>
      </w:r>
      <w:r w:rsidRPr="00052205">
        <w:rPr>
          <w:b/>
          <w:bCs/>
        </w:rPr>
        <w:t>.</w:t>
      </w:r>
    </w:p>
    <w:p w14:paraId="624E91B0" w14:textId="77777777" w:rsidR="008B72B3" w:rsidRDefault="008B72B3" w:rsidP="008B72B3">
      <w:pPr>
        <w:pStyle w:val="Heading2"/>
      </w:pPr>
      <w:r>
        <w:t>2.2</w:t>
      </w:r>
      <w:r>
        <w:tab/>
      </w:r>
      <w:r w:rsidRPr="00400D56">
        <w:t xml:space="preserve">NR </w:t>
      </w:r>
      <w:proofErr w:type="spellStart"/>
      <w:r w:rsidRPr="00400D56">
        <w:t>QoE</w:t>
      </w:r>
      <w:proofErr w:type="spellEnd"/>
      <w:r w:rsidRPr="00400D56">
        <w:t xml:space="preserve"> management functionality</w:t>
      </w:r>
    </w:p>
    <w:p w14:paraId="7B38086B" w14:textId="77777777" w:rsidR="008B72B3" w:rsidRDefault="008B72B3" w:rsidP="008B72B3">
      <w:pPr>
        <w:pStyle w:val="00BodyText"/>
        <w:spacing w:after="0"/>
        <w:rPr>
          <w:rFonts w:ascii="Times New Roman" w:hAnsi="Times New Roman"/>
          <w:sz w:val="20"/>
          <w:lang w:val="en-GB"/>
        </w:rPr>
      </w:pPr>
      <w:r>
        <w:rPr>
          <w:rFonts w:ascii="Times New Roman" w:hAnsi="Times New Roman"/>
          <w:sz w:val="20"/>
          <w:lang w:val="en-GB"/>
        </w:rPr>
        <w:t xml:space="preserve">The term </w:t>
      </w:r>
      <w:r w:rsidRPr="00144FE6">
        <w:rPr>
          <w:rFonts w:ascii="Times New Roman" w:hAnsi="Times New Roman"/>
          <w:sz w:val="20"/>
          <w:lang w:val="en-GB"/>
        </w:rPr>
        <w:t xml:space="preserve">NR </w:t>
      </w:r>
      <w:proofErr w:type="spellStart"/>
      <w:r w:rsidRPr="00144FE6">
        <w:rPr>
          <w:rFonts w:ascii="Times New Roman" w:hAnsi="Times New Roman"/>
          <w:sz w:val="20"/>
          <w:lang w:val="en-GB"/>
        </w:rPr>
        <w:t>QoE</w:t>
      </w:r>
      <w:proofErr w:type="spellEnd"/>
      <w:r w:rsidRPr="00144FE6">
        <w:rPr>
          <w:rFonts w:ascii="Times New Roman" w:hAnsi="Times New Roman"/>
          <w:sz w:val="20"/>
          <w:lang w:val="en-GB"/>
        </w:rPr>
        <w:t xml:space="preserve"> management functionality</w:t>
      </w:r>
      <w:r>
        <w:rPr>
          <w:rFonts w:ascii="Times New Roman" w:hAnsi="Times New Roman"/>
          <w:sz w:val="20"/>
          <w:lang w:val="en-GB"/>
        </w:rPr>
        <w:t xml:space="preserve"> was introduced in TR 38.890 at last meeting. </w:t>
      </w:r>
      <w:proofErr w:type="spellStart"/>
      <w:r>
        <w:rPr>
          <w:rFonts w:ascii="Times New Roman" w:hAnsi="Times New Roman"/>
          <w:sz w:val="20"/>
          <w:lang w:val="en-GB"/>
        </w:rPr>
        <w:t>QoE</w:t>
      </w:r>
      <w:proofErr w:type="spellEnd"/>
      <w:r>
        <w:rPr>
          <w:rFonts w:ascii="Times New Roman" w:hAnsi="Times New Roman"/>
          <w:sz w:val="20"/>
          <w:lang w:val="en-GB"/>
        </w:rPr>
        <w:t xml:space="preserve"> is an end-to-end concept dealt with at application layer, so we expect that at least some part of this functionality is necessarily handled outside the RAN. However the study will need to determine whether some part of this function could be located within the RAN, as reflected by following agreement was captured in the chairman's notes:</w:t>
      </w:r>
    </w:p>
    <w:p w14:paraId="2FA7D7E6" w14:textId="77777777" w:rsidR="008B72B3" w:rsidRPr="00173AE6" w:rsidRDefault="008B72B3" w:rsidP="008B72B3">
      <w:pPr>
        <w:spacing w:after="0"/>
        <w:rPr>
          <w:rFonts w:ascii="Calibri" w:hAnsi="Calibri" w:cs="Calibri"/>
          <w:b/>
          <w:bCs/>
          <w:iCs/>
          <w:color w:val="00B050"/>
          <w:sz w:val="16"/>
          <w:szCs w:val="16"/>
        </w:rPr>
      </w:pPr>
      <w:r w:rsidRPr="00173AE6">
        <w:rPr>
          <w:rFonts w:ascii="Calibri" w:hAnsi="Calibri" w:cs="Calibri"/>
          <w:b/>
          <w:bCs/>
          <w:iCs/>
          <w:color w:val="00B050"/>
          <w:sz w:val="16"/>
          <w:szCs w:val="16"/>
        </w:rPr>
        <w:t xml:space="preserve">Study the requirements for </w:t>
      </w:r>
      <w:proofErr w:type="spellStart"/>
      <w:r w:rsidRPr="00173AE6">
        <w:rPr>
          <w:rFonts w:ascii="Calibri" w:hAnsi="Calibri" w:cs="Calibri"/>
          <w:b/>
          <w:bCs/>
          <w:iCs/>
          <w:color w:val="00B050"/>
          <w:sz w:val="16"/>
          <w:szCs w:val="16"/>
        </w:rPr>
        <w:t>QoE</w:t>
      </w:r>
      <w:proofErr w:type="spellEnd"/>
      <w:r w:rsidRPr="00173AE6">
        <w:rPr>
          <w:rFonts w:ascii="Calibri" w:hAnsi="Calibri" w:cs="Calibri"/>
          <w:b/>
          <w:bCs/>
          <w:iCs/>
          <w:color w:val="00B050"/>
          <w:sz w:val="16"/>
          <w:szCs w:val="16"/>
        </w:rPr>
        <w:t xml:space="preserve"> report visibility at the RAN.</w:t>
      </w:r>
    </w:p>
    <w:p w14:paraId="5512631A" w14:textId="77777777" w:rsidR="008B72B3" w:rsidRDefault="008B72B3" w:rsidP="008B72B3">
      <w:pPr>
        <w:pStyle w:val="00BodyText"/>
        <w:spacing w:after="0"/>
        <w:rPr>
          <w:rFonts w:ascii="Times New Roman" w:hAnsi="Times New Roman"/>
          <w:sz w:val="20"/>
          <w:lang w:val="en-GB"/>
        </w:rPr>
      </w:pPr>
    </w:p>
    <w:p w14:paraId="3D70C066" w14:textId="77777777" w:rsidR="008B72B3" w:rsidRDefault="008B72B3" w:rsidP="008B72B3">
      <w:pPr>
        <w:pStyle w:val="00BodyText"/>
        <w:spacing w:after="0"/>
        <w:rPr>
          <w:rFonts w:ascii="Times New Roman" w:hAnsi="Times New Roman"/>
          <w:sz w:val="20"/>
          <w:lang w:val="en-GB"/>
        </w:rPr>
      </w:pPr>
      <w:r>
        <w:rPr>
          <w:rFonts w:ascii="Times New Roman" w:hAnsi="Times New Roman"/>
          <w:sz w:val="20"/>
          <w:lang w:val="en-GB"/>
        </w:rPr>
        <w:t xml:space="preserve">A first aspect is as mentioned above to which extent </w:t>
      </w:r>
      <w:proofErr w:type="spellStart"/>
      <w:r>
        <w:rPr>
          <w:rFonts w:ascii="Times New Roman" w:hAnsi="Times New Roman"/>
          <w:sz w:val="20"/>
          <w:lang w:val="en-GB"/>
        </w:rPr>
        <w:t>QoE</w:t>
      </w:r>
      <w:proofErr w:type="spellEnd"/>
      <w:r>
        <w:rPr>
          <w:rFonts w:ascii="Times New Roman" w:hAnsi="Times New Roman"/>
          <w:sz w:val="20"/>
          <w:lang w:val="en-GB"/>
        </w:rPr>
        <w:t xml:space="preserve"> reporting will be based on 3GPP QMC mechanism using control plane and hence visible in the RAN. </w:t>
      </w:r>
    </w:p>
    <w:p w14:paraId="2991EEBC" w14:textId="77777777" w:rsidR="008B72B3" w:rsidRDefault="008B72B3" w:rsidP="008B72B3">
      <w:pPr>
        <w:pStyle w:val="00BodyText"/>
        <w:spacing w:after="0"/>
        <w:rPr>
          <w:rFonts w:ascii="Times New Roman" w:hAnsi="Times New Roman"/>
          <w:sz w:val="20"/>
          <w:lang w:val="en-GB"/>
        </w:rPr>
      </w:pPr>
    </w:p>
    <w:p w14:paraId="5E80686E" w14:textId="77777777" w:rsidR="008B72B3" w:rsidRDefault="008B72B3" w:rsidP="008B72B3">
      <w:pPr>
        <w:pStyle w:val="00BodyText"/>
        <w:spacing w:after="0"/>
        <w:rPr>
          <w:rFonts w:ascii="Times New Roman" w:hAnsi="Times New Roman"/>
          <w:sz w:val="20"/>
          <w:lang w:val="en-GB"/>
        </w:rPr>
      </w:pPr>
      <w:r>
        <w:rPr>
          <w:rFonts w:ascii="Times New Roman" w:hAnsi="Times New Roman"/>
          <w:sz w:val="20"/>
          <w:lang w:val="en-GB"/>
        </w:rPr>
        <w:t xml:space="preserve">A second important aspect is to document whether there is a need for </w:t>
      </w:r>
      <w:proofErr w:type="spellStart"/>
      <w:r w:rsidRPr="00AC7990">
        <w:rPr>
          <w:rFonts w:ascii="Times New Roman" w:hAnsi="Times New Roman"/>
          <w:sz w:val="20"/>
          <w:lang w:val="en-GB"/>
        </w:rPr>
        <w:t>QoE</w:t>
      </w:r>
      <w:proofErr w:type="spellEnd"/>
      <w:r w:rsidRPr="00AC7990">
        <w:rPr>
          <w:rFonts w:ascii="Times New Roman" w:hAnsi="Times New Roman"/>
          <w:sz w:val="20"/>
          <w:lang w:val="en-GB"/>
        </w:rPr>
        <w:t xml:space="preserve"> report visibility at the RAN</w:t>
      </w:r>
      <w:r>
        <w:rPr>
          <w:rFonts w:ascii="Times New Roman" w:hAnsi="Times New Roman"/>
          <w:sz w:val="20"/>
          <w:lang w:val="en-GB"/>
        </w:rPr>
        <w:t xml:space="preserve">, and for which purpose. For legacy QMC the </w:t>
      </w:r>
      <w:proofErr w:type="spellStart"/>
      <w:r w:rsidRPr="00144FE6">
        <w:rPr>
          <w:rFonts w:ascii="Times New Roman" w:hAnsi="Times New Roman"/>
          <w:sz w:val="20"/>
          <w:lang w:val="en-GB"/>
        </w:rPr>
        <w:t>QoE</w:t>
      </w:r>
      <w:proofErr w:type="spellEnd"/>
      <w:r w:rsidRPr="00144FE6">
        <w:rPr>
          <w:rFonts w:ascii="Times New Roman" w:hAnsi="Times New Roman"/>
          <w:sz w:val="20"/>
          <w:lang w:val="en-GB"/>
        </w:rPr>
        <w:t xml:space="preserve"> management function</w:t>
      </w:r>
      <w:r>
        <w:rPr>
          <w:rFonts w:ascii="Times New Roman" w:hAnsi="Times New Roman"/>
          <w:sz w:val="20"/>
          <w:lang w:val="en-GB"/>
        </w:rPr>
        <w:t xml:space="preserve"> is assumed to reside outside the RAN, as can be seen in TS 26.114 (MTSI) which mentions the "</w:t>
      </w:r>
      <w:proofErr w:type="spellStart"/>
      <w:r w:rsidRPr="00F67D5D">
        <w:rPr>
          <w:rFonts w:ascii="Times New Roman" w:hAnsi="Times New Roman"/>
          <w:sz w:val="20"/>
          <w:lang w:val="en-GB"/>
        </w:rPr>
        <w:t>QoE</w:t>
      </w:r>
      <w:proofErr w:type="spellEnd"/>
      <w:r w:rsidRPr="00F67D5D">
        <w:rPr>
          <w:rFonts w:ascii="Times New Roman" w:hAnsi="Times New Roman"/>
          <w:sz w:val="20"/>
          <w:lang w:val="en-GB"/>
        </w:rPr>
        <w:t xml:space="preserve"> metrics report server</w:t>
      </w:r>
      <w:r>
        <w:rPr>
          <w:rFonts w:ascii="Times New Roman" w:hAnsi="Times New Roman"/>
          <w:sz w:val="20"/>
          <w:lang w:val="en-GB"/>
        </w:rPr>
        <w:t>" in a couple of occurrences. Similarly, for VR a server external to the RAN is assumed in our understanding (DASH - TS 26.247). An essential open point is therefore whether there is a rationale justifying the location of this function inside the RAN.</w:t>
      </w:r>
    </w:p>
    <w:p w14:paraId="7F331E65" w14:textId="77777777" w:rsidR="008B72B3" w:rsidRDefault="008B72B3" w:rsidP="008B72B3">
      <w:pPr>
        <w:pStyle w:val="00BodyText"/>
        <w:spacing w:after="0"/>
        <w:rPr>
          <w:rFonts w:ascii="Times New Roman" w:hAnsi="Times New Roman"/>
          <w:sz w:val="20"/>
          <w:lang w:val="en-GB"/>
        </w:rPr>
      </w:pPr>
    </w:p>
    <w:p w14:paraId="6722121C" w14:textId="77777777" w:rsidR="008B72B3" w:rsidRPr="00C01B76" w:rsidRDefault="008B72B3" w:rsidP="008B72B3">
      <w:pPr>
        <w:pStyle w:val="00BodyText"/>
        <w:spacing w:after="0"/>
        <w:rPr>
          <w:rFonts w:ascii="Times New Roman" w:hAnsi="Times New Roman"/>
          <w:b/>
          <w:bCs/>
          <w:sz w:val="20"/>
          <w:lang w:val="en-GB"/>
        </w:rPr>
      </w:pPr>
      <w:r w:rsidRPr="00C01B76">
        <w:rPr>
          <w:rFonts w:ascii="Times New Roman" w:hAnsi="Times New Roman"/>
          <w:b/>
          <w:bCs/>
          <w:sz w:val="20"/>
          <w:lang w:val="en-GB"/>
        </w:rPr>
        <w:t xml:space="preserve">Observation </w:t>
      </w:r>
      <w:r>
        <w:rPr>
          <w:rFonts w:ascii="Times New Roman" w:hAnsi="Times New Roman"/>
          <w:b/>
          <w:bCs/>
          <w:sz w:val="20"/>
          <w:lang w:val="en-GB"/>
        </w:rPr>
        <w:t>2</w:t>
      </w:r>
      <w:r w:rsidRPr="00C01B76">
        <w:rPr>
          <w:rFonts w:ascii="Times New Roman" w:hAnsi="Times New Roman"/>
          <w:b/>
          <w:bCs/>
          <w:sz w:val="20"/>
          <w:lang w:val="en-GB"/>
        </w:rPr>
        <w:t xml:space="preserve">:  </w:t>
      </w:r>
      <w:r>
        <w:rPr>
          <w:rFonts w:ascii="Times New Roman" w:hAnsi="Times New Roman"/>
          <w:b/>
          <w:bCs/>
          <w:sz w:val="20"/>
          <w:lang w:val="en-GB"/>
        </w:rPr>
        <w:t>An</w:t>
      </w:r>
      <w:r w:rsidRPr="00C01B76">
        <w:rPr>
          <w:rFonts w:ascii="Times New Roman" w:hAnsi="Times New Roman"/>
          <w:b/>
          <w:bCs/>
          <w:sz w:val="20"/>
          <w:lang w:val="en-GB"/>
        </w:rPr>
        <w:t xml:space="preserve"> essential open point is whether there is a rationale justifying the location of </w:t>
      </w:r>
      <w:r>
        <w:rPr>
          <w:rFonts w:ascii="Times New Roman" w:hAnsi="Times New Roman"/>
          <w:b/>
          <w:bCs/>
          <w:sz w:val="20"/>
          <w:lang w:val="en-GB"/>
        </w:rPr>
        <w:t xml:space="preserve">the </w:t>
      </w:r>
      <w:r w:rsidRPr="00EF2F3D">
        <w:rPr>
          <w:rFonts w:ascii="Times New Roman" w:hAnsi="Times New Roman"/>
          <w:b/>
          <w:bCs/>
          <w:sz w:val="20"/>
          <w:lang w:val="en-GB"/>
        </w:rPr>
        <w:t xml:space="preserve">NR </w:t>
      </w:r>
      <w:proofErr w:type="spellStart"/>
      <w:r w:rsidRPr="00EF2F3D">
        <w:rPr>
          <w:rFonts w:ascii="Times New Roman" w:hAnsi="Times New Roman"/>
          <w:b/>
          <w:bCs/>
          <w:sz w:val="20"/>
          <w:lang w:val="en-GB"/>
        </w:rPr>
        <w:t>QoE</w:t>
      </w:r>
      <w:proofErr w:type="spellEnd"/>
      <w:r w:rsidRPr="00EF2F3D">
        <w:rPr>
          <w:rFonts w:ascii="Times New Roman" w:hAnsi="Times New Roman"/>
          <w:b/>
          <w:bCs/>
          <w:sz w:val="20"/>
          <w:lang w:val="en-GB"/>
        </w:rPr>
        <w:t xml:space="preserve"> management </w:t>
      </w:r>
      <w:r w:rsidRPr="00C01B76">
        <w:rPr>
          <w:rFonts w:ascii="Times New Roman" w:hAnsi="Times New Roman"/>
          <w:b/>
          <w:bCs/>
          <w:sz w:val="20"/>
          <w:lang w:val="en-GB"/>
        </w:rPr>
        <w:t>function inside the RAN.</w:t>
      </w:r>
    </w:p>
    <w:p w14:paraId="211D9B1C" w14:textId="77777777" w:rsidR="008B72B3" w:rsidRDefault="008B72B3" w:rsidP="008B72B3">
      <w:pPr>
        <w:pStyle w:val="00BodyText"/>
        <w:spacing w:after="0"/>
        <w:rPr>
          <w:rFonts w:ascii="Times New Roman" w:hAnsi="Times New Roman"/>
          <w:sz w:val="20"/>
          <w:lang w:val="en-GB"/>
        </w:rPr>
      </w:pPr>
    </w:p>
    <w:p w14:paraId="07D439F9" w14:textId="77777777" w:rsidR="008B72B3" w:rsidRDefault="008B72B3" w:rsidP="008B72B3">
      <w:pPr>
        <w:pStyle w:val="00BodyText"/>
        <w:spacing w:after="0"/>
        <w:rPr>
          <w:rFonts w:ascii="Times New Roman" w:hAnsi="Times New Roman"/>
          <w:sz w:val="20"/>
          <w:lang w:val="en-GB"/>
        </w:rPr>
      </w:pPr>
      <w:r>
        <w:rPr>
          <w:rFonts w:ascii="Times New Roman" w:hAnsi="Times New Roman"/>
          <w:sz w:val="20"/>
          <w:lang w:val="en-GB"/>
        </w:rPr>
        <w:t xml:space="preserve">So far it was not brought to our knowledge that the RAN may react based on E2E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A complicating factor is that these measurements may reveal issues elsewhere than in the RAN, e.g. issues in application servers or transport network. Also, in our view monitoring needs in the RAN may be fulfilled based on already existing QoS </w:t>
      </w:r>
      <w:r>
        <w:rPr>
          <w:rFonts w:ascii="Times New Roman" w:hAnsi="Times New Roman"/>
          <w:sz w:val="20"/>
          <w:lang w:val="en-GB"/>
        </w:rPr>
        <w:lastRenderedPageBreak/>
        <w:t>mechanism where the RAN detects QoS issues and mitigate those by e.g. additional resource allocation in cases where the issue originates in the RAN.</w:t>
      </w:r>
    </w:p>
    <w:p w14:paraId="73C0ACCB" w14:textId="77777777" w:rsidR="008B72B3" w:rsidRDefault="008B72B3" w:rsidP="008B72B3">
      <w:pPr>
        <w:pStyle w:val="00BodyText"/>
        <w:spacing w:after="0"/>
        <w:rPr>
          <w:rFonts w:ascii="Times New Roman" w:hAnsi="Times New Roman"/>
          <w:sz w:val="20"/>
          <w:lang w:val="en-GB"/>
        </w:rPr>
      </w:pPr>
    </w:p>
    <w:p w14:paraId="41B1CF72" w14:textId="77777777" w:rsidR="008B72B3" w:rsidRPr="00AD0535" w:rsidRDefault="008B72B3" w:rsidP="008B72B3">
      <w:pPr>
        <w:pStyle w:val="00BodyText"/>
        <w:spacing w:after="0"/>
        <w:rPr>
          <w:rFonts w:ascii="Times New Roman" w:hAnsi="Times New Roman"/>
          <w:b/>
          <w:bCs/>
          <w:sz w:val="20"/>
          <w:lang w:val="en-GB"/>
        </w:rPr>
      </w:pPr>
      <w:r w:rsidRPr="00AD0535">
        <w:rPr>
          <w:rFonts w:ascii="Times New Roman" w:hAnsi="Times New Roman"/>
          <w:b/>
          <w:bCs/>
          <w:sz w:val="20"/>
          <w:lang w:val="en-GB"/>
        </w:rPr>
        <w:t xml:space="preserve">Proposal </w:t>
      </w:r>
      <w:r>
        <w:rPr>
          <w:rFonts w:ascii="Times New Roman" w:hAnsi="Times New Roman"/>
          <w:b/>
          <w:bCs/>
          <w:sz w:val="20"/>
          <w:lang w:val="en-GB"/>
        </w:rPr>
        <w:t>4</w:t>
      </w:r>
      <w:r w:rsidRPr="00AD0535">
        <w:rPr>
          <w:rFonts w:ascii="Times New Roman" w:hAnsi="Times New Roman"/>
          <w:b/>
          <w:bCs/>
          <w:sz w:val="20"/>
          <w:lang w:val="en-GB"/>
        </w:rPr>
        <w:t xml:space="preserve">: </w:t>
      </w:r>
      <w:r>
        <w:rPr>
          <w:rFonts w:ascii="Times New Roman" w:hAnsi="Times New Roman"/>
          <w:b/>
          <w:bCs/>
          <w:sz w:val="20"/>
          <w:lang w:val="en-GB"/>
        </w:rPr>
        <w:t>RAN3 to conclude that t</w:t>
      </w:r>
      <w:r w:rsidRPr="00AD0535">
        <w:rPr>
          <w:rFonts w:ascii="Times New Roman" w:hAnsi="Times New Roman"/>
          <w:b/>
          <w:bCs/>
          <w:sz w:val="20"/>
          <w:lang w:val="en-GB"/>
        </w:rPr>
        <w:t xml:space="preserve">here is no </w:t>
      </w:r>
      <w:r>
        <w:rPr>
          <w:rFonts w:ascii="Times New Roman" w:hAnsi="Times New Roman"/>
          <w:b/>
          <w:bCs/>
          <w:sz w:val="20"/>
          <w:lang w:val="en-GB"/>
        </w:rPr>
        <w:t xml:space="preserve">particular </w:t>
      </w:r>
      <w:r w:rsidRPr="00AD0535">
        <w:rPr>
          <w:rFonts w:ascii="Times New Roman" w:hAnsi="Times New Roman"/>
          <w:b/>
          <w:bCs/>
          <w:sz w:val="20"/>
          <w:lang w:val="en-GB"/>
        </w:rPr>
        <w:t xml:space="preserve">need for </w:t>
      </w:r>
      <w:proofErr w:type="spellStart"/>
      <w:r w:rsidRPr="00AD0535">
        <w:rPr>
          <w:rFonts w:ascii="Times New Roman" w:hAnsi="Times New Roman"/>
          <w:b/>
          <w:bCs/>
          <w:sz w:val="20"/>
          <w:lang w:val="en-GB"/>
        </w:rPr>
        <w:t>QoE</w:t>
      </w:r>
      <w:proofErr w:type="spellEnd"/>
      <w:r w:rsidRPr="00AD0535">
        <w:rPr>
          <w:rFonts w:ascii="Times New Roman" w:hAnsi="Times New Roman"/>
          <w:b/>
          <w:bCs/>
          <w:sz w:val="20"/>
          <w:lang w:val="en-GB"/>
        </w:rPr>
        <w:t xml:space="preserve"> report visibility at the RAN.</w:t>
      </w:r>
    </w:p>
    <w:p w14:paraId="5D70313D" w14:textId="77777777" w:rsidR="008B72B3" w:rsidRDefault="008B72B3" w:rsidP="008B72B3">
      <w:pPr>
        <w:pStyle w:val="00BodyText"/>
        <w:spacing w:after="0"/>
        <w:rPr>
          <w:rFonts w:ascii="Times New Roman" w:hAnsi="Times New Roman"/>
          <w:sz w:val="20"/>
          <w:lang w:val="en-GB"/>
        </w:rPr>
      </w:pPr>
    </w:p>
    <w:p w14:paraId="16B0F96C" w14:textId="7F450366" w:rsidR="003310F0" w:rsidRDefault="003310F0" w:rsidP="008B72B3">
      <w:pPr>
        <w:pStyle w:val="00BodyText"/>
        <w:spacing w:after="0"/>
        <w:rPr>
          <w:rFonts w:ascii="Times New Roman" w:hAnsi="Times New Roman"/>
          <w:sz w:val="20"/>
          <w:lang w:val="en-GB"/>
        </w:rPr>
      </w:pPr>
      <w:r>
        <w:rPr>
          <w:rFonts w:ascii="Times New Roman" w:hAnsi="Times New Roman"/>
          <w:sz w:val="20"/>
          <w:lang w:val="en-GB"/>
        </w:rPr>
        <w:t xml:space="preserve">However if RAN3 concludes that there is need to decode </w:t>
      </w:r>
      <w:r w:rsidR="003307E6">
        <w:rPr>
          <w:rFonts w:ascii="Times New Roman" w:hAnsi="Times New Roman"/>
          <w:sz w:val="20"/>
          <w:lang w:val="en-GB"/>
        </w:rPr>
        <w:t xml:space="preserve">information from </w:t>
      </w:r>
      <w:r>
        <w:rPr>
          <w:rFonts w:ascii="Times New Roman" w:hAnsi="Times New Roman"/>
          <w:sz w:val="20"/>
          <w:lang w:val="en-GB"/>
        </w:rPr>
        <w:t xml:space="preserve">the </w:t>
      </w:r>
      <w:proofErr w:type="spellStart"/>
      <w:r>
        <w:rPr>
          <w:rFonts w:ascii="Times New Roman" w:hAnsi="Times New Roman"/>
          <w:sz w:val="20"/>
          <w:lang w:val="en-GB"/>
        </w:rPr>
        <w:t>QoE</w:t>
      </w:r>
      <w:proofErr w:type="spellEnd"/>
      <w:r>
        <w:rPr>
          <w:rFonts w:ascii="Times New Roman" w:hAnsi="Times New Roman"/>
          <w:sz w:val="20"/>
          <w:lang w:val="en-GB"/>
        </w:rPr>
        <w:t xml:space="preserve"> report, </w:t>
      </w:r>
      <w:r w:rsidR="003307E6">
        <w:rPr>
          <w:rFonts w:ascii="Times New Roman" w:hAnsi="Times New Roman"/>
          <w:sz w:val="20"/>
          <w:lang w:val="en-GB"/>
        </w:rPr>
        <w:t xml:space="preserve">protocol layer and encoding mechanism should be further considered. Firstly, the specification should avoid breaking protocol layers. For LTE the </w:t>
      </w:r>
      <w:proofErr w:type="spellStart"/>
      <w:r w:rsidR="003307E6">
        <w:rPr>
          <w:rFonts w:ascii="Times New Roman" w:hAnsi="Times New Roman"/>
          <w:sz w:val="20"/>
          <w:lang w:val="en-GB"/>
        </w:rPr>
        <w:t>QoE</w:t>
      </w:r>
      <w:proofErr w:type="spellEnd"/>
      <w:r w:rsidR="003307E6">
        <w:rPr>
          <w:rFonts w:ascii="Times New Roman" w:hAnsi="Times New Roman"/>
          <w:sz w:val="20"/>
          <w:lang w:val="en-GB"/>
        </w:rPr>
        <w:t xml:space="preserve"> report is encoded at application layer, however we expect that there would be no such layer in the gNB. Encoding and decoding at RRC layer therefore seems the best solution. This could be using ASN.1 encoding, hence avoiding resource consuming XML decoding in the gNB. However this will require further coordination between SA4 and RAN WGs (RAN2 for RRC), and possibly XML encoding at application layer would still be required for handling of the </w:t>
      </w:r>
      <w:proofErr w:type="spellStart"/>
      <w:r w:rsidR="003307E6">
        <w:rPr>
          <w:rFonts w:ascii="Times New Roman" w:hAnsi="Times New Roman"/>
          <w:sz w:val="20"/>
          <w:lang w:val="en-GB"/>
        </w:rPr>
        <w:t>QoE</w:t>
      </w:r>
      <w:proofErr w:type="spellEnd"/>
      <w:r w:rsidR="003307E6">
        <w:rPr>
          <w:rFonts w:ascii="Times New Roman" w:hAnsi="Times New Roman"/>
          <w:sz w:val="20"/>
          <w:lang w:val="en-GB"/>
        </w:rPr>
        <w:t xml:space="preserve"> reports e.g. in the application server</w:t>
      </w:r>
      <w:r>
        <w:rPr>
          <w:rFonts w:ascii="Times New Roman" w:hAnsi="Times New Roman"/>
          <w:sz w:val="20"/>
          <w:lang w:val="en-GB"/>
        </w:rPr>
        <w:t xml:space="preserve">. </w:t>
      </w:r>
    </w:p>
    <w:p w14:paraId="6B958A9C" w14:textId="62F37024" w:rsidR="003310F0" w:rsidRDefault="003310F0" w:rsidP="008B72B3">
      <w:pPr>
        <w:pStyle w:val="00BodyText"/>
        <w:spacing w:after="0"/>
        <w:rPr>
          <w:rFonts w:ascii="Times New Roman" w:hAnsi="Times New Roman"/>
          <w:sz w:val="20"/>
          <w:lang w:val="en-GB"/>
        </w:rPr>
      </w:pPr>
    </w:p>
    <w:p w14:paraId="3021FD74" w14:textId="6F9F6D78" w:rsidR="003310F0" w:rsidRPr="003F3DBB" w:rsidRDefault="003310F0" w:rsidP="008B72B3">
      <w:pPr>
        <w:pStyle w:val="00BodyText"/>
        <w:spacing w:after="0"/>
        <w:rPr>
          <w:rFonts w:ascii="Times New Roman" w:hAnsi="Times New Roman"/>
          <w:b/>
          <w:bCs/>
          <w:sz w:val="20"/>
          <w:lang w:val="en-GB"/>
        </w:rPr>
      </w:pPr>
      <w:r w:rsidRPr="003F3DBB">
        <w:rPr>
          <w:rFonts w:ascii="Times New Roman" w:hAnsi="Times New Roman"/>
          <w:b/>
          <w:bCs/>
          <w:sz w:val="20"/>
          <w:lang w:val="en-GB"/>
        </w:rPr>
        <w:t xml:space="preserve">Proposal 5: </w:t>
      </w:r>
      <w:r w:rsidR="003307E6" w:rsidRPr="003F3DBB">
        <w:rPr>
          <w:rFonts w:ascii="Times New Roman" w:hAnsi="Times New Roman"/>
          <w:b/>
          <w:bCs/>
          <w:sz w:val="20"/>
          <w:lang w:val="en-GB"/>
        </w:rPr>
        <w:t xml:space="preserve">If </w:t>
      </w:r>
      <w:proofErr w:type="spellStart"/>
      <w:r w:rsidR="003307E6" w:rsidRPr="003F3DBB">
        <w:rPr>
          <w:rFonts w:ascii="Times New Roman" w:hAnsi="Times New Roman"/>
          <w:b/>
          <w:bCs/>
          <w:sz w:val="20"/>
          <w:lang w:val="en-GB"/>
        </w:rPr>
        <w:t>QoE</w:t>
      </w:r>
      <w:proofErr w:type="spellEnd"/>
      <w:r w:rsidR="003307E6" w:rsidRPr="003F3DBB">
        <w:rPr>
          <w:rFonts w:ascii="Times New Roman" w:hAnsi="Times New Roman"/>
          <w:b/>
          <w:bCs/>
          <w:sz w:val="20"/>
          <w:lang w:val="en-GB"/>
        </w:rPr>
        <w:t xml:space="preserve"> report visibility is needed at the RAN, discussion on protocol layer integrity and encoding mechanism is needed.</w:t>
      </w:r>
    </w:p>
    <w:p w14:paraId="5237819D" w14:textId="77777777" w:rsidR="003307E6" w:rsidRDefault="003307E6" w:rsidP="008B72B3">
      <w:pPr>
        <w:pStyle w:val="00BodyText"/>
        <w:spacing w:after="0"/>
        <w:rPr>
          <w:rFonts w:ascii="Times New Roman" w:hAnsi="Times New Roman"/>
          <w:sz w:val="20"/>
          <w:lang w:val="en-GB"/>
        </w:rPr>
      </w:pPr>
    </w:p>
    <w:p w14:paraId="76AB290A" w14:textId="77777777" w:rsidR="008B72B3" w:rsidRDefault="008B72B3" w:rsidP="008B72B3">
      <w:pPr>
        <w:pStyle w:val="Heading2"/>
      </w:pPr>
      <w:r>
        <w:t>2.3</w:t>
      </w:r>
      <w:r>
        <w:tab/>
        <w:t>Mechanisms for overload handling</w:t>
      </w:r>
    </w:p>
    <w:p w14:paraId="1F52576D" w14:textId="77777777" w:rsidR="008B72B3" w:rsidRDefault="008B72B3" w:rsidP="008B72B3">
      <w:r>
        <w:t>At RAN3#109-e it was agreed to study further:</w:t>
      </w:r>
    </w:p>
    <w:p w14:paraId="34F0AE90" w14:textId="77777777" w:rsidR="008B72B3" w:rsidRPr="008174BB" w:rsidRDefault="008B72B3" w:rsidP="008B72B3">
      <w:pPr>
        <w:spacing w:after="0"/>
        <w:rPr>
          <w:rFonts w:ascii="Calibri" w:hAnsi="Calibri" w:cs="Calibri"/>
          <w:iCs/>
          <w:color w:val="00B050"/>
          <w:sz w:val="16"/>
          <w:szCs w:val="16"/>
        </w:rPr>
      </w:pPr>
      <w:r w:rsidRPr="008174BB">
        <w:rPr>
          <w:rFonts w:ascii="Calibri" w:hAnsi="Calibri" w:cs="Calibri"/>
          <w:iCs/>
          <w:color w:val="00B050"/>
          <w:sz w:val="16"/>
          <w:szCs w:val="16"/>
        </w:rPr>
        <w:t xml:space="preserve">- The mechanisms for RAN releasing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measurements; </w:t>
      </w:r>
    </w:p>
    <w:p w14:paraId="1065AC79" w14:textId="77777777" w:rsidR="008B72B3" w:rsidRPr="008174BB" w:rsidRDefault="008B72B3" w:rsidP="008B72B3">
      <w:pPr>
        <w:spacing w:after="0"/>
        <w:rPr>
          <w:rFonts w:ascii="Calibri" w:hAnsi="Calibri" w:cs="Calibri"/>
          <w:iCs/>
          <w:color w:val="00B050"/>
          <w:sz w:val="16"/>
          <w:szCs w:val="16"/>
        </w:rPr>
      </w:pPr>
      <w:r w:rsidRPr="008174BB">
        <w:rPr>
          <w:rFonts w:ascii="Calibri" w:hAnsi="Calibri" w:cs="Calibri"/>
          <w:iCs/>
          <w:color w:val="00B050"/>
          <w:sz w:val="16"/>
          <w:szCs w:val="16"/>
        </w:rPr>
        <w:t xml:space="preserve">- The mechanisms for handling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report delivery at RAN overload.</w:t>
      </w:r>
    </w:p>
    <w:p w14:paraId="27964F7D" w14:textId="77777777" w:rsidR="008B72B3" w:rsidRDefault="008B72B3" w:rsidP="008B72B3"/>
    <w:p w14:paraId="4C74245C" w14:textId="77777777" w:rsidR="008B72B3" w:rsidRPr="00CC527E" w:rsidRDefault="008B72B3" w:rsidP="008B72B3">
      <w:r>
        <w:t xml:space="preserve">The principle used for UMTS QMC and LTE QMC is that handling of </w:t>
      </w:r>
      <w:proofErr w:type="spellStart"/>
      <w:r>
        <w:t>QoE</w:t>
      </w:r>
      <w:proofErr w:type="spellEnd"/>
      <w:r>
        <w:t xml:space="preserve"> reports is based on best effort. The RAN may therefore release </w:t>
      </w:r>
      <w:proofErr w:type="spellStart"/>
      <w:r>
        <w:t>QoE</w:t>
      </w:r>
      <w:proofErr w:type="spellEnd"/>
      <w:r>
        <w:t xml:space="preserve"> measurements at any time e.g. in case of high load in the RAN.</w:t>
      </w:r>
    </w:p>
    <w:p w14:paraId="1EA3AEDF" w14:textId="1A06FC2F" w:rsidR="008B72B3" w:rsidRPr="00CC527E" w:rsidRDefault="008B72B3" w:rsidP="008B72B3">
      <w:pPr>
        <w:rPr>
          <w:b/>
          <w:bCs/>
        </w:rPr>
      </w:pPr>
      <w:r w:rsidRPr="00CC527E">
        <w:rPr>
          <w:b/>
          <w:bCs/>
        </w:rPr>
        <w:t xml:space="preserve">Proposal </w:t>
      </w:r>
      <w:r w:rsidR="003F3DBB">
        <w:rPr>
          <w:b/>
          <w:bCs/>
        </w:rPr>
        <w:t>6</w:t>
      </w:r>
      <w:r w:rsidRPr="00CC527E">
        <w:rPr>
          <w:b/>
          <w:bCs/>
        </w:rPr>
        <w:t xml:space="preserve">: In case of high load the RAN may release </w:t>
      </w:r>
      <w:proofErr w:type="spellStart"/>
      <w:r w:rsidRPr="00CC527E">
        <w:rPr>
          <w:b/>
          <w:bCs/>
        </w:rPr>
        <w:t>QoE</w:t>
      </w:r>
      <w:proofErr w:type="spellEnd"/>
      <w:r w:rsidRPr="00CC527E">
        <w:rPr>
          <w:b/>
          <w:bCs/>
        </w:rPr>
        <w:t xml:space="preserve"> measurements at any time.</w:t>
      </w:r>
    </w:p>
    <w:p w14:paraId="0D110258" w14:textId="77777777" w:rsidR="00CD4C7B" w:rsidRPr="006E13D1" w:rsidRDefault="00972FD7" w:rsidP="00CD4C7B">
      <w:pPr>
        <w:pStyle w:val="Heading1"/>
      </w:pPr>
      <w:r>
        <w:t>3</w:t>
      </w:r>
      <w:r w:rsidR="00CD4C7B" w:rsidRPr="006E13D1">
        <w:tab/>
      </w:r>
      <w:r>
        <w:t>Conclusion</w:t>
      </w:r>
    </w:p>
    <w:p w14:paraId="06327735" w14:textId="77777777" w:rsidR="0083067A" w:rsidRDefault="0083067A" w:rsidP="0083067A">
      <w:r>
        <w:t>We have made the following observations and proposals:</w:t>
      </w:r>
    </w:p>
    <w:p w14:paraId="5913DCCE" w14:textId="77777777" w:rsidR="0083067A" w:rsidRPr="00721387" w:rsidRDefault="0083067A" w:rsidP="0083067A">
      <w:pPr>
        <w:rPr>
          <w:b/>
          <w:bCs/>
        </w:rPr>
      </w:pPr>
      <w:r w:rsidRPr="00721387">
        <w:rPr>
          <w:b/>
          <w:bCs/>
        </w:rPr>
        <w:t xml:space="preserve">Proposal 1: Study MDT-based LTE solution as baseline for NR QMC. </w:t>
      </w:r>
    </w:p>
    <w:p w14:paraId="6A0ABFA6" w14:textId="77777777" w:rsidR="0083067A" w:rsidRDefault="0083067A" w:rsidP="0083067A">
      <w:pPr>
        <w:rPr>
          <w:b/>
          <w:bCs/>
        </w:rPr>
      </w:pPr>
      <w:r>
        <w:rPr>
          <w:b/>
          <w:bCs/>
        </w:rPr>
        <w:t>Observation 1: Coexistence between NR QMC and LTE QMC will have to be ensured independently of the framework chosen for NR QMC.</w:t>
      </w:r>
    </w:p>
    <w:p w14:paraId="743381BB" w14:textId="77777777" w:rsidR="007F5702" w:rsidRPr="0022559B" w:rsidRDefault="007F5702" w:rsidP="007F5702">
      <w:pPr>
        <w:rPr>
          <w:b/>
          <w:bCs/>
        </w:rPr>
      </w:pPr>
      <w:r w:rsidRPr="0022559B">
        <w:rPr>
          <w:b/>
          <w:bCs/>
        </w:rPr>
        <w:t xml:space="preserve">Proposal 2: Send an LS to SA5 (cc RAN2) </w:t>
      </w:r>
      <w:r>
        <w:rPr>
          <w:b/>
          <w:bCs/>
        </w:rPr>
        <w:t>relative to framework used for</w:t>
      </w:r>
      <w:r w:rsidRPr="0022559B">
        <w:rPr>
          <w:b/>
          <w:bCs/>
        </w:rPr>
        <w:t xml:space="preserve"> LTE QMC</w:t>
      </w:r>
      <w:r>
        <w:rPr>
          <w:b/>
          <w:bCs/>
        </w:rPr>
        <w:t xml:space="preserve"> [4]</w:t>
      </w:r>
      <w:r w:rsidRPr="0022559B">
        <w:rPr>
          <w:b/>
          <w:bCs/>
        </w:rPr>
        <w:t>.</w:t>
      </w:r>
    </w:p>
    <w:p w14:paraId="44DB7A58" w14:textId="4E8B8473" w:rsidR="0083067A" w:rsidRDefault="0083067A" w:rsidP="0083067A">
      <w:pPr>
        <w:rPr>
          <w:b/>
          <w:bCs/>
        </w:rPr>
      </w:pPr>
      <w:r>
        <w:rPr>
          <w:b/>
          <w:bCs/>
        </w:rPr>
        <w:t>Proposal 3: Send an LS to SA4 (cc RAN2) to inquire about their plans concerning application client requirements for NR services with respect to mandatory vs. optional support of OMA-DM and QMC</w:t>
      </w:r>
      <w:r w:rsidR="007F5702">
        <w:rPr>
          <w:b/>
          <w:bCs/>
        </w:rPr>
        <w:t xml:space="preserve"> (</w:t>
      </w:r>
      <w:r w:rsidR="004800D0">
        <w:rPr>
          <w:b/>
          <w:bCs/>
        </w:rPr>
        <w:t>draft LS</w:t>
      </w:r>
      <w:r w:rsidR="007F5702">
        <w:rPr>
          <w:b/>
          <w:bCs/>
        </w:rPr>
        <w:t xml:space="preserve"> in annex)</w:t>
      </w:r>
      <w:r>
        <w:rPr>
          <w:b/>
          <w:bCs/>
        </w:rPr>
        <w:t>.</w:t>
      </w:r>
    </w:p>
    <w:p w14:paraId="32F163FA" w14:textId="77777777" w:rsidR="0083067A" w:rsidRDefault="0083067A" w:rsidP="0083067A">
      <w:pPr>
        <w:pStyle w:val="00BodyText"/>
        <w:spacing w:after="0"/>
        <w:rPr>
          <w:rFonts w:ascii="Times New Roman" w:hAnsi="Times New Roman"/>
          <w:b/>
          <w:bCs/>
          <w:sz w:val="20"/>
          <w:lang w:val="en-GB"/>
        </w:rPr>
      </w:pPr>
      <w:r>
        <w:rPr>
          <w:rFonts w:ascii="Times New Roman" w:hAnsi="Times New Roman"/>
          <w:b/>
          <w:bCs/>
          <w:sz w:val="20"/>
          <w:lang w:val="en-GB"/>
        </w:rPr>
        <w:t xml:space="preserve">Observation 2:  An essential open point is whether there is a rationale justifying the location of the NR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management function inside the RAN.</w:t>
      </w:r>
    </w:p>
    <w:p w14:paraId="719537C6" w14:textId="77777777" w:rsidR="0083067A" w:rsidRDefault="0083067A" w:rsidP="0083067A">
      <w:pPr>
        <w:pStyle w:val="00BodyText"/>
        <w:spacing w:after="0"/>
        <w:rPr>
          <w:rFonts w:ascii="Times New Roman" w:hAnsi="Times New Roman"/>
          <w:b/>
          <w:bCs/>
          <w:sz w:val="20"/>
          <w:lang w:val="en-GB"/>
        </w:rPr>
      </w:pPr>
    </w:p>
    <w:p w14:paraId="04898B7D" w14:textId="77777777" w:rsidR="0083067A" w:rsidRDefault="0083067A" w:rsidP="0083067A">
      <w:pPr>
        <w:pStyle w:val="00BodyText"/>
        <w:spacing w:after="0"/>
        <w:rPr>
          <w:rFonts w:ascii="Times New Roman" w:hAnsi="Times New Roman"/>
          <w:b/>
          <w:bCs/>
          <w:sz w:val="20"/>
          <w:lang w:val="en-GB"/>
        </w:rPr>
      </w:pPr>
      <w:r>
        <w:rPr>
          <w:rFonts w:ascii="Times New Roman" w:hAnsi="Times New Roman"/>
          <w:b/>
          <w:bCs/>
          <w:sz w:val="20"/>
          <w:lang w:val="en-GB"/>
        </w:rPr>
        <w:t xml:space="preserve">Proposal 4: RAN3 to conclude that there is no particular need for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report visibility at the RAN.</w:t>
      </w:r>
    </w:p>
    <w:p w14:paraId="2BB8E4E5" w14:textId="77777777" w:rsidR="0083067A" w:rsidRDefault="0083067A" w:rsidP="0083067A">
      <w:pPr>
        <w:rPr>
          <w:b/>
          <w:bCs/>
        </w:rPr>
      </w:pPr>
    </w:p>
    <w:p w14:paraId="5354770F" w14:textId="77777777" w:rsidR="003F3DBB" w:rsidRPr="003F3DBB" w:rsidRDefault="003F3DBB" w:rsidP="003F3DBB">
      <w:pPr>
        <w:pStyle w:val="00BodyText"/>
        <w:spacing w:after="0"/>
        <w:rPr>
          <w:rFonts w:ascii="Times New Roman" w:hAnsi="Times New Roman"/>
          <w:b/>
          <w:bCs/>
          <w:sz w:val="20"/>
          <w:lang w:val="en-GB"/>
        </w:rPr>
      </w:pPr>
      <w:r w:rsidRPr="003F3DBB">
        <w:rPr>
          <w:rFonts w:ascii="Times New Roman" w:hAnsi="Times New Roman"/>
          <w:b/>
          <w:bCs/>
          <w:sz w:val="20"/>
          <w:lang w:val="en-GB"/>
        </w:rPr>
        <w:t xml:space="preserve">Proposal 5: If </w:t>
      </w:r>
      <w:proofErr w:type="spellStart"/>
      <w:r w:rsidRPr="003F3DBB">
        <w:rPr>
          <w:rFonts w:ascii="Times New Roman" w:hAnsi="Times New Roman"/>
          <w:b/>
          <w:bCs/>
          <w:sz w:val="20"/>
          <w:lang w:val="en-GB"/>
        </w:rPr>
        <w:t>QoE</w:t>
      </w:r>
      <w:proofErr w:type="spellEnd"/>
      <w:r w:rsidRPr="003F3DBB">
        <w:rPr>
          <w:rFonts w:ascii="Times New Roman" w:hAnsi="Times New Roman"/>
          <w:b/>
          <w:bCs/>
          <w:sz w:val="20"/>
          <w:lang w:val="en-GB"/>
        </w:rPr>
        <w:t xml:space="preserve"> report visibility is needed at the RAN, discussion on protocol layer integrity and encoding mechanism is needed.</w:t>
      </w:r>
    </w:p>
    <w:p w14:paraId="78BBAFCE" w14:textId="77777777" w:rsidR="003F3DBB" w:rsidRDefault="003F3DBB" w:rsidP="0083067A">
      <w:pPr>
        <w:rPr>
          <w:b/>
          <w:bCs/>
        </w:rPr>
      </w:pPr>
    </w:p>
    <w:p w14:paraId="6F31FEA7" w14:textId="1B186CFE" w:rsidR="0083067A" w:rsidRDefault="0083067A" w:rsidP="0083067A">
      <w:pPr>
        <w:rPr>
          <w:b/>
          <w:bCs/>
        </w:rPr>
      </w:pPr>
      <w:r>
        <w:rPr>
          <w:b/>
          <w:bCs/>
        </w:rPr>
        <w:t xml:space="preserve">Proposal </w:t>
      </w:r>
      <w:r w:rsidR="003F3DBB">
        <w:rPr>
          <w:b/>
          <w:bCs/>
        </w:rPr>
        <w:t>6</w:t>
      </w:r>
      <w:r>
        <w:rPr>
          <w:b/>
          <w:bCs/>
        </w:rPr>
        <w:t xml:space="preserve">: In case of high load the RAN may release </w:t>
      </w:r>
      <w:proofErr w:type="spellStart"/>
      <w:r>
        <w:rPr>
          <w:b/>
          <w:bCs/>
        </w:rPr>
        <w:t>QoE</w:t>
      </w:r>
      <w:proofErr w:type="spellEnd"/>
      <w:r>
        <w:rPr>
          <w:b/>
          <w:bCs/>
        </w:rPr>
        <w:t xml:space="preserve"> measurements at any time.</w:t>
      </w:r>
    </w:p>
    <w:p w14:paraId="193FD945" w14:textId="77777777" w:rsidR="00CD4C7B" w:rsidRPr="006E13D1" w:rsidRDefault="00CD4C7B" w:rsidP="00CD4C7B">
      <w:pPr>
        <w:pStyle w:val="Heading1"/>
      </w:pPr>
      <w:r w:rsidRPr="006E13D1">
        <w:t>References</w:t>
      </w:r>
    </w:p>
    <w:p w14:paraId="6E3AA811" w14:textId="77777777" w:rsidR="008B72B3" w:rsidRPr="006E13D1" w:rsidRDefault="008B72B3" w:rsidP="008B72B3">
      <w:pPr>
        <w:overflowPunct w:val="0"/>
        <w:autoSpaceDE w:val="0"/>
        <w:autoSpaceDN w:val="0"/>
        <w:adjustRightInd w:val="0"/>
        <w:ind w:left="567" w:hanging="567"/>
        <w:textAlignment w:val="baseline"/>
      </w:pPr>
      <w:bookmarkStart w:id="3" w:name="_Ref75086397"/>
      <w:r>
        <w:t>[1]</w:t>
      </w:r>
      <w:r>
        <w:tab/>
      </w:r>
      <w:r>
        <w:tab/>
      </w:r>
      <w:r w:rsidRPr="00111A0D">
        <w:t>S5-202304</w:t>
      </w:r>
      <w:r>
        <w:t xml:space="preserve"> - R3-203124</w:t>
      </w:r>
      <w:r w:rsidRPr="006E13D1">
        <w:t xml:space="preserve">, </w:t>
      </w:r>
      <w:r w:rsidRPr="00472B06">
        <w:rPr>
          <w:i/>
          <w:iCs/>
        </w:rPr>
        <w:t xml:space="preserve">LS on Reply on </w:t>
      </w:r>
      <w:proofErr w:type="spellStart"/>
      <w:r w:rsidRPr="00472B06">
        <w:rPr>
          <w:i/>
          <w:iCs/>
        </w:rPr>
        <w:t>QoE</w:t>
      </w:r>
      <w:proofErr w:type="spellEnd"/>
      <w:r w:rsidRPr="00472B06">
        <w:rPr>
          <w:i/>
          <w:iCs/>
        </w:rPr>
        <w:t xml:space="preserve"> Measurement Collection</w:t>
      </w:r>
      <w:r w:rsidRPr="006E13D1">
        <w:t xml:space="preserve">, </w:t>
      </w:r>
      <w:r>
        <w:t>SA5</w:t>
      </w:r>
    </w:p>
    <w:bookmarkEnd w:id="3"/>
    <w:p w14:paraId="5B4E8C82" w14:textId="77777777" w:rsidR="008B72B3" w:rsidRPr="006E13D1" w:rsidRDefault="008B72B3" w:rsidP="008B72B3">
      <w:pPr>
        <w:overflowPunct w:val="0"/>
        <w:autoSpaceDE w:val="0"/>
        <w:autoSpaceDN w:val="0"/>
        <w:adjustRightInd w:val="0"/>
        <w:ind w:left="567" w:hanging="567"/>
        <w:textAlignment w:val="baseline"/>
      </w:pPr>
      <w:r>
        <w:lastRenderedPageBreak/>
        <w:t>[2]</w:t>
      </w:r>
      <w:r>
        <w:tab/>
      </w:r>
      <w:r>
        <w:tab/>
      </w:r>
      <w:r w:rsidRPr="00472B06">
        <w:t>R2-2005778</w:t>
      </w:r>
      <w:r>
        <w:t xml:space="preserve"> - </w:t>
      </w:r>
      <w:r w:rsidRPr="00472B06">
        <w:t>R3-204613</w:t>
      </w:r>
      <w:r w:rsidRPr="006E13D1">
        <w:t xml:space="preserve">, </w:t>
      </w:r>
      <w:r w:rsidRPr="00472B06">
        <w:rPr>
          <w:i/>
          <w:iCs/>
        </w:rPr>
        <w:t xml:space="preserve">Reply LS on </w:t>
      </w:r>
      <w:proofErr w:type="spellStart"/>
      <w:r w:rsidRPr="00472B06">
        <w:rPr>
          <w:i/>
          <w:iCs/>
        </w:rPr>
        <w:t>QoE</w:t>
      </w:r>
      <w:proofErr w:type="spellEnd"/>
      <w:r w:rsidRPr="00472B06">
        <w:rPr>
          <w:i/>
          <w:iCs/>
        </w:rPr>
        <w:t xml:space="preserve"> Measurement Collection</w:t>
      </w:r>
      <w:r w:rsidRPr="006E13D1">
        <w:t xml:space="preserve">, </w:t>
      </w:r>
      <w:r>
        <w:t>RAN2</w:t>
      </w:r>
    </w:p>
    <w:p w14:paraId="6F714CA3" w14:textId="77777777" w:rsidR="008B72B3" w:rsidRPr="006E13D1" w:rsidRDefault="008B72B3" w:rsidP="008B72B3">
      <w:pPr>
        <w:overflowPunct w:val="0"/>
        <w:autoSpaceDE w:val="0"/>
        <w:autoSpaceDN w:val="0"/>
        <w:adjustRightInd w:val="0"/>
        <w:ind w:left="567" w:hanging="567"/>
        <w:textAlignment w:val="baseline"/>
      </w:pPr>
      <w:r>
        <w:t>[3]</w:t>
      </w:r>
      <w:r>
        <w:tab/>
      </w:r>
      <w:r>
        <w:tab/>
      </w:r>
      <w:r w:rsidRPr="00472B06">
        <w:t>R3-20</w:t>
      </w:r>
      <w:r>
        <w:t>5785</w:t>
      </w:r>
      <w:r w:rsidRPr="006E13D1">
        <w:t xml:space="preserve">, </w:t>
      </w:r>
      <w:r w:rsidRPr="007666DA">
        <w:rPr>
          <w:i/>
          <w:iCs/>
        </w:rPr>
        <w:t xml:space="preserve">LS on Transport of NR </w:t>
      </w:r>
      <w:proofErr w:type="spellStart"/>
      <w:r w:rsidRPr="007666DA">
        <w:rPr>
          <w:i/>
          <w:iCs/>
        </w:rPr>
        <w:t>QoE</w:t>
      </w:r>
      <w:proofErr w:type="spellEnd"/>
      <w:r w:rsidRPr="007666DA">
        <w:rPr>
          <w:i/>
          <w:iCs/>
        </w:rPr>
        <w:t xml:space="preserve"> Reports in the RAN</w:t>
      </w:r>
      <w:r w:rsidRPr="006E13D1">
        <w:t xml:space="preserve">, </w:t>
      </w:r>
      <w:r>
        <w:t>RAN3</w:t>
      </w:r>
    </w:p>
    <w:p w14:paraId="4011DAA0" w14:textId="289C9509" w:rsidR="007F5702" w:rsidRDefault="007F5702" w:rsidP="007F5702">
      <w:pPr>
        <w:overflowPunct w:val="0"/>
        <w:autoSpaceDE w:val="0"/>
        <w:autoSpaceDN w:val="0"/>
        <w:adjustRightInd w:val="0"/>
        <w:ind w:left="567" w:hanging="567"/>
        <w:textAlignment w:val="baseline"/>
      </w:pPr>
      <w:r>
        <w:t>[4]</w:t>
      </w:r>
      <w:r>
        <w:tab/>
      </w:r>
      <w:r>
        <w:tab/>
      </w:r>
      <w:r w:rsidRPr="00472B06">
        <w:t>R3-20</w:t>
      </w:r>
      <w:r w:rsidR="00FC2058">
        <w:t>6370</w:t>
      </w:r>
      <w:r w:rsidRPr="006E13D1">
        <w:t xml:space="preserve">, </w:t>
      </w:r>
      <w:r w:rsidRPr="007F5702">
        <w:rPr>
          <w:i/>
          <w:iCs/>
        </w:rPr>
        <w:t xml:space="preserve">[Draft] LS on Framework for </w:t>
      </w:r>
      <w:proofErr w:type="spellStart"/>
      <w:r w:rsidRPr="007F5702">
        <w:rPr>
          <w:i/>
          <w:iCs/>
        </w:rPr>
        <w:t>QoE</w:t>
      </w:r>
      <w:proofErr w:type="spellEnd"/>
      <w:r w:rsidRPr="007F5702">
        <w:rPr>
          <w:i/>
          <w:iCs/>
        </w:rPr>
        <w:t xml:space="preserve"> Measurement Collection</w:t>
      </w:r>
      <w:r w:rsidRPr="006E13D1">
        <w:t xml:space="preserve">, </w:t>
      </w:r>
      <w:r w:rsidRPr="007F5702">
        <w:t>Nokia, Nokia Shanghai Bell</w:t>
      </w:r>
    </w:p>
    <w:p w14:paraId="4F57A5FE" w14:textId="1571E97C" w:rsidR="00DE18FE" w:rsidRDefault="00DE18FE" w:rsidP="007F5702">
      <w:pPr>
        <w:overflowPunct w:val="0"/>
        <w:autoSpaceDE w:val="0"/>
        <w:autoSpaceDN w:val="0"/>
        <w:adjustRightInd w:val="0"/>
        <w:ind w:left="567" w:hanging="567"/>
        <w:textAlignment w:val="baseline"/>
      </w:pPr>
    </w:p>
    <w:p w14:paraId="6385BE1D" w14:textId="6A104428" w:rsidR="00DE18FE" w:rsidRDefault="00DE18FE" w:rsidP="00DE18FE">
      <w:pPr>
        <w:pStyle w:val="Heading1"/>
      </w:pPr>
      <w:r>
        <w:t>Annex - draft LS to SA4 cc RAN2</w:t>
      </w:r>
    </w:p>
    <w:p w14:paraId="119987AB" w14:textId="77777777" w:rsidR="003D36B9" w:rsidRPr="0036307F" w:rsidRDefault="003D36B9" w:rsidP="003D36B9">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Pr>
          <w:rFonts w:cs="Arial"/>
          <w:b/>
          <w:sz w:val="24"/>
          <w:szCs w:val="24"/>
        </w:rPr>
        <w:t>110-e</w:t>
      </w:r>
      <w:r w:rsidRPr="0036307F">
        <w:rPr>
          <w:b/>
          <w:i/>
          <w:noProof/>
          <w:sz w:val="28"/>
        </w:rPr>
        <w:tab/>
        <w:t xml:space="preserve">     </w:t>
      </w:r>
      <w:r w:rsidRPr="0036307F">
        <w:rPr>
          <w:b/>
          <w:noProof/>
          <w:sz w:val="24"/>
        </w:rPr>
        <w:t>R3-</w:t>
      </w:r>
      <w:r>
        <w:rPr>
          <w:b/>
          <w:noProof/>
          <w:sz w:val="24"/>
        </w:rPr>
        <w:t>20xxxx</w:t>
      </w:r>
    </w:p>
    <w:p w14:paraId="49F66737" w14:textId="77777777" w:rsidR="003D36B9" w:rsidRPr="0036307F" w:rsidRDefault="003D36B9" w:rsidP="003D36B9">
      <w:pPr>
        <w:pStyle w:val="Header"/>
        <w:rPr>
          <w:rFonts w:cs="Arial"/>
          <w:b w:val="0"/>
          <w:bCs/>
          <w:sz w:val="24"/>
        </w:rPr>
      </w:pPr>
      <w:r w:rsidRPr="00772F38">
        <w:rPr>
          <w:rFonts w:cs="Arial"/>
          <w:bCs/>
          <w:sz w:val="24"/>
        </w:rPr>
        <w:t xml:space="preserve">E-meeting, </w:t>
      </w:r>
      <w:r w:rsidRPr="00F91FB0">
        <w:rPr>
          <w:rFonts w:cs="Arial"/>
          <w:bCs/>
          <w:sz w:val="24"/>
        </w:rPr>
        <w:t>2 – 12 November</w:t>
      </w:r>
      <w:r w:rsidRPr="00772F38">
        <w:rPr>
          <w:rFonts w:cs="Arial"/>
          <w:bCs/>
          <w:sz w:val="24"/>
        </w:rPr>
        <w:t>, 2020</w:t>
      </w:r>
    </w:p>
    <w:p w14:paraId="0CE27663" w14:textId="77777777" w:rsidR="003D36B9" w:rsidRPr="003D36B9" w:rsidRDefault="003D36B9" w:rsidP="003D36B9">
      <w:pPr>
        <w:rPr>
          <w:rFonts w:ascii="Calibri" w:hAnsi="Calibri" w:cs="Arial"/>
          <w:sz w:val="22"/>
          <w:szCs w:val="22"/>
        </w:rPr>
      </w:pPr>
    </w:p>
    <w:p w14:paraId="66E4596D" w14:textId="0816E846"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Title:</w:t>
      </w:r>
      <w:r w:rsidRPr="003D36B9">
        <w:rPr>
          <w:rFonts w:ascii="Calibri" w:hAnsi="Calibri" w:cs="Arial"/>
          <w:b/>
          <w:sz w:val="22"/>
          <w:szCs w:val="22"/>
        </w:rPr>
        <w:tab/>
        <w:t xml:space="preserve">[Draft] LS on </w:t>
      </w:r>
      <w:r w:rsidR="00593FC6">
        <w:rPr>
          <w:rFonts w:ascii="Calibri" w:hAnsi="Calibri" w:cs="Arial"/>
          <w:b/>
          <w:sz w:val="22"/>
          <w:szCs w:val="22"/>
        </w:rPr>
        <w:t xml:space="preserve">visibility of </w:t>
      </w:r>
      <w:proofErr w:type="spellStart"/>
      <w:r w:rsidR="00593FC6">
        <w:rPr>
          <w:rFonts w:ascii="Calibri" w:hAnsi="Calibri" w:cs="Arial"/>
          <w:b/>
          <w:sz w:val="22"/>
          <w:szCs w:val="22"/>
        </w:rPr>
        <w:t>QoE</w:t>
      </w:r>
      <w:proofErr w:type="spellEnd"/>
      <w:r w:rsidR="00593FC6">
        <w:rPr>
          <w:rFonts w:ascii="Calibri" w:hAnsi="Calibri" w:cs="Arial"/>
          <w:b/>
          <w:sz w:val="22"/>
          <w:szCs w:val="22"/>
        </w:rPr>
        <w:t xml:space="preserve"> reports in the RAN</w:t>
      </w:r>
    </w:p>
    <w:p w14:paraId="6147A3E8" w14:textId="77777777"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Response to:</w:t>
      </w:r>
      <w:r w:rsidRPr="003D36B9">
        <w:rPr>
          <w:rFonts w:ascii="Calibri" w:hAnsi="Calibri" w:cs="Arial"/>
          <w:bCs/>
          <w:sz w:val="22"/>
          <w:szCs w:val="22"/>
        </w:rPr>
        <w:tab/>
      </w:r>
    </w:p>
    <w:p w14:paraId="1467D80C" w14:textId="77777777"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Release:</w:t>
      </w:r>
      <w:r w:rsidRPr="003D36B9">
        <w:rPr>
          <w:rFonts w:ascii="Calibri" w:hAnsi="Calibri" w:cs="Arial"/>
          <w:bCs/>
          <w:sz w:val="22"/>
          <w:szCs w:val="22"/>
        </w:rPr>
        <w:tab/>
        <w:t>Release 17</w:t>
      </w:r>
    </w:p>
    <w:p w14:paraId="6ED7F2E3" w14:textId="6DCAD684"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Work Item:</w:t>
      </w:r>
      <w:r w:rsidRPr="003D36B9">
        <w:rPr>
          <w:rFonts w:ascii="Calibri" w:hAnsi="Calibri" w:cs="Arial"/>
          <w:bCs/>
          <w:sz w:val="22"/>
          <w:szCs w:val="22"/>
        </w:rPr>
        <w:tab/>
      </w:r>
      <w:proofErr w:type="spellStart"/>
      <w:r w:rsidRPr="003D36B9">
        <w:rPr>
          <w:rFonts w:ascii="Calibri" w:hAnsi="Calibri" w:cs="Arial"/>
          <w:bCs/>
          <w:sz w:val="22"/>
          <w:szCs w:val="22"/>
        </w:rPr>
        <w:t>FS_NR_QoE</w:t>
      </w:r>
      <w:proofErr w:type="spellEnd"/>
    </w:p>
    <w:p w14:paraId="6D8DE6F2" w14:textId="77777777" w:rsidR="003D36B9" w:rsidRPr="003D36B9" w:rsidRDefault="003D36B9" w:rsidP="003D36B9">
      <w:pPr>
        <w:spacing w:after="60"/>
        <w:ind w:left="1985" w:hanging="1985"/>
        <w:rPr>
          <w:rFonts w:ascii="Calibri" w:hAnsi="Calibri" w:cs="Arial"/>
          <w:b/>
          <w:sz w:val="22"/>
          <w:szCs w:val="22"/>
        </w:rPr>
      </w:pPr>
    </w:p>
    <w:p w14:paraId="77E1D51C" w14:textId="77777777"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Source:</w:t>
      </w:r>
      <w:r w:rsidRPr="003D36B9">
        <w:rPr>
          <w:rFonts w:ascii="Calibri" w:hAnsi="Calibri" w:cs="Arial"/>
          <w:bCs/>
          <w:sz w:val="22"/>
          <w:szCs w:val="22"/>
        </w:rPr>
        <w:tab/>
      </w:r>
      <w:r>
        <w:rPr>
          <w:rFonts w:ascii="Arial" w:hAnsi="Arial" w:cs="Arial"/>
          <w:bCs/>
          <w:color w:val="FF0000"/>
        </w:rPr>
        <w:t xml:space="preserve">Nokia [to be </w:t>
      </w:r>
      <w:r>
        <w:rPr>
          <w:rFonts w:ascii="Arial" w:hAnsi="Arial" w:cs="Arial"/>
          <w:bCs/>
        </w:rPr>
        <w:t>RAN3</w:t>
      </w:r>
      <w:r>
        <w:rPr>
          <w:rFonts w:ascii="Arial" w:hAnsi="Arial" w:cs="Arial"/>
          <w:bCs/>
          <w:color w:val="FF0000"/>
        </w:rPr>
        <w:t>]</w:t>
      </w:r>
    </w:p>
    <w:p w14:paraId="2DB99579" w14:textId="655AA091"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To:</w:t>
      </w:r>
      <w:r w:rsidRPr="003D36B9">
        <w:rPr>
          <w:rFonts w:ascii="Calibri" w:hAnsi="Calibri" w:cs="Arial"/>
          <w:bCs/>
          <w:sz w:val="22"/>
          <w:szCs w:val="22"/>
        </w:rPr>
        <w:tab/>
      </w:r>
      <w:r w:rsidR="00EC58EC">
        <w:rPr>
          <w:rFonts w:ascii="Calibri" w:hAnsi="Calibri" w:cs="Arial"/>
          <w:bCs/>
          <w:sz w:val="22"/>
          <w:szCs w:val="22"/>
        </w:rPr>
        <w:t>SA4</w:t>
      </w:r>
    </w:p>
    <w:p w14:paraId="43A81800" w14:textId="122AB6C5" w:rsidR="003D36B9" w:rsidRPr="003D36B9" w:rsidRDefault="003D36B9" w:rsidP="003D36B9">
      <w:pPr>
        <w:spacing w:after="60"/>
        <w:ind w:left="1985" w:hanging="1985"/>
        <w:rPr>
          <w:rFonts w:ascii="Calibri" w:hAnsi="Calibri" w:cs="Arial"/>
          <w:bCs/>
          <w:sz w:val="22"/>
          <w:szCs w:val="22"/>
        </w:rPr>
      </w:pPr>
      <w:r w:rsidRPr="003D36B9">
        <w:rPr>
          <w:rFonts w:ascii="Calibri" w:hAnsi="Calibri" w:cs="Arial"/>
          <w:b/>
          <w:sz w:val="22"/>
          <w:szCs w:val="22"/>
        </w:rPr>
        <w:t>Cc:</w:t>
      </w:r>
      <w:r w:rsidRPr="003D36B9">
        <w:rPr>
          <w:rFonts w:ascii="Calibri" w:hAnsi="Calibri" w:cs="Arial"/>
          <w:bCs/>
          <w:sz w:val="22"/>
          <w:szCs w:val="22"/>
        </w:rPr>
        <w:tab/>
      </w:r>
      <w:r w:rsidR="00EC58EC" w:rsidRPr="003D36B9">
        <w:rPr>
          <w:rFonts w:ascii="Calibri" w:hAnsi="Calibri" w:cs="Arial"/>
          <w:bCs/>
          <w:sz w:val="22"/>
          <w:szCs w:val="22"/>
        </w:rPr>
        <w:t>RAN2</w:t>
      </w:r>
    </w:p>
    <w:p w14:paraId="22AD980F" w14:textId="77777777" w:rsidR="003D36B9" w:rsidRPr="003D36B9" w:rsidRDefault="003D36B9" w:rsidP="003D36B9">
      <w:pPr>
        <w:spacing w:after="60"/>
        <w:ind w:left="1985" w:hanging="1985"/>
        <w:rPr>
          <w:rFonts w:ascii="Calibri" w:hAnsi="Calibri" w:cs="Arial"/>
          <w:bCs/>
          <w:sz w:val="12"/>
          <w:szCs w:val="22"/>
        </w:rPr>
      </w:pPr>
    </w:p>
    <w:p w14:paraId="78AF4C0A" w14:textId="77777777" w:rsidR="003D36B9" w:rsidRPr="003D36B9" w:rsidRDefault="003D36B9" w:rsidP="003D36B9">
      <w:pPr>
        <w:tabs>
          <w:tab w:val="left" w:pos="2268"/>
        </w:tabs>
        <w:rPr>
          <w:rFonts w:ascii="Calibri" w:hAnsi="Calibri" w:cs="Arial"/>
          <w:bCs/>
          <w:sz w:val="22"/>
          <w:szCs w:val="22"/>
        </w:rPr>
      </w:pPr>
      <w:r w:rsidRPr="003D36B9">
        <w:rPr>
          <w:rFonts w:ascii="Calibri" w:hAnsi="Calibri" w:cs="Arial"/>
          <w:b/>
          <w:sz w:val="22"/>
          <w:szCs w:val="22"/>
        </w:rPr>
        <w:t>Contact Person:</w:t>
      </w:r>
      <w:r w:rsidRPr="003D36B9">
        <w:rPr>
          <w:rFonts w:ascii="Calibri" w:hAnsi="Calibri" w:cs="Arial"/>
          <w:bCs/>
          <w:sz w:val="22"/>
          <w:szCs w:val="22"/>
        </w:rPr>
        <w:tab/>
      </w:r>
    </w:p>
    <w:p w14:paraId="78051E9B" w14:textId="2B0D8B7C" w:rsidR="003D36B9" w:rsidRPr="00EC58EC" w:rsidRDefault="003D36B9" w:rsidP="00EC58EC">
      <w:pPr>
        <w:spacing w:after="120"/>
        <w:ind w:left="568"/>
        <w:rPr>
          <w:rFonts w:ascii="Calibri" w:hAnsi="Calibri" w:cs="Arial"/>
          <w:sz w:val="22"/>
          <w:szCs w:val="22"/>
        </w:rPr>
      </w:pPr>
      <w:r w:rsidRPr="00EC58EC">
        <w:rPr>
          <w:rFonts w:ascii="Calibri" w:hAnsi="Calibri" w:cs="Arial"/>
          <w:sz w:val="22"/>
          <w:szCs w:val="22"/>
        </w:rPr>
        <w:t>Name:</w:t>
      </w:r>
      <w:r w:rsidRPr="00EC58EC">
        <w:rPr>
          <w:rFonts w:ascii="Calibri" w:hAnsi="Calibri" w:cs="Arial"/>
          <w:sz w:val="22"/>
          <w:szCs w:val="22"/>
        </w:rPr>
        <w:tab/>
      </w:r>
      <w:r w:rsidR="00EC58EC">
        <w:rPr>
          <w:rFonts w:ascii="Calibri" w:hAnsi="Calibri" w:cs="Arial"/>
          <w:sz w:val="22"/>
          <w:szCs w:val="22"/>
        </w:rPr>
        <w:tab/>
      </w:r>
      <w:r w:rsidR="00EC58EC">
        <w:rPr>
          <w:rFonts w:ascii="Calibri" w:hAnsi="Calibri" w:cs="Arial"/>
          <w:sz w:val="22"/>
          <w:szCs w:val="22"/>
        </w:rPr>
        <w:tab/>
      </w:r>
      <w:r w:rsidR="00EC58EC">
        <w:rPr>
          <w:rFonts w:ascii="Calibri" w:hAnsi="Calibri" w:cs="Arial"/>
          <w:sz w:val="22"/>
          <w:szCs w:val="22"/>
        </w:rPr>
        <w:tab/>
      </w:r>
      <w:r w:rsidRPr="00EC58EC">
        <w:rPr>
          <w:rFonts w:ascii="Calibri" w:hAnsi="Calibri" w:cs="Arial"/>
          <w:sz w:val="22"/>
          <w:szCs w:val="22"/>
        </w:rPr>
        <w:t>Håkon Helmers</w:t>
      </w:r>
    </w:p>
    <w:p w14:paraId="77740DA0" w14:textId="77777777" w:rsidR="003D36B9" w:rsidRPr="00EC58EC" w:rsidRDefault="003D36B9" w:rsidP="00EC58EC">
      <w:pPr>
        <w:spacing w:after="120"/>
        <w:ind w:left="568"/>
        <w:rPr>
          <w:rFonts w:ascii="Calibri" w:hAnsi="Calibri" w:cs="Arial"/>
          <w:sz w:val="22"/>
          <w:szCs w:val="22"/>
        </w:rPr>
      </w:pPr>
      <w:r w:rsidRPr="00EC58EC">
        <w:rPr>
          <w:rFonts w:ascii="Calibri" w:hAnsi="Calibri" w:cs="Arial"/>
          <w:sz w:val="22"/>
          <w:szCs w:val="22"/>
        </w:rPr>
        <w:t>E-mail Address:</w:t>
      </w:r>
      <w:r w:rsidRPr="00EC58EC">
        <w:rPr>
          <w:rFonts w:ascii="Calibri" w:hAnsi="Calibri" w:cs="Arial"/>
          <w:sz w:val="22"/>
          <w:szCs w:val="22"/>
        </w:rPr>
        <w:tab/>
        <w:t>hakon.helmers@nokia.com</w:t>
      </w:r>
    </w:p>
    <w:p w14:paraId="3A3BB3ED" w14:textId="77777777" w:rsidR="003D36B9" w:rsidRPr="003D36B9" w:rsidRDefault="003D36B9" w:rsidP="003D36B9">
      <w:pPr>
        <w:tabs>
          <w:tab w:val="left" w:pos="2268"/>
        </w:tabs>
        <w:rPr>
          <w:rFonts w:ascii="Calibri" w:hAnsi="Calibri" w:cs="Arial"/>
          <w:b/>
          <w:sz w:val="22"/>
          <w:szCs w:val="22"/>
        </w:rPr>
      </w:pPr>
    </w:p>
    <w:p w14:paraId="1F726E3B" w14:textId="77777777" w:rsidR="003D36B9" w:rsidRPr="003D36B9" w:rsidRDefault="003D36B9" w:rsidP="003D36B9">
      <w:pPr>
        <w:tabs>
          <w:tab w:val="left" w:pos="2268"/>
        </w:tabs>
        <w:rPr>
          <w:rStyle w:val="Hyperlink"/>
          <w:rFonts w:ascii="Calibri" w:hAnsi="Calibri" w:cs="Arial"/>
          <w:b/>
          <w:sz w:val="22"/>
          <w:szCs w:val="22"/>
        </w:rPr>
      </w:pPr>
      <w:r w:rsidRPr="003D36B9">
        <w:rPr>
          <w:rFonts w:ascii="Calibri" w:hAnsi="Calibri" w:cs="Arial"/>
          <w:b/>
          <w:sz w:val="22"/>
          <w:szCs w:val="22"/>
        </w:rPr>
        <w:t>Send any reply LS to:</w:t>
      </w:r>
      <w:r w:rsidRPr="003D36B9">
        <w:rPr>
          <w:rFonts w:ascii="Calibri" w:hAnsi="Calibri" w:cs="Arial"/>
          <w:b/>
          <w:sz w:val="22"/>
          <w:szCs w:val="22"/>
        </w:rPr>
        <w:tab/>
        <w:t xml:space="preserve">3GPP Liaisons Coordinator, </w:t>
      </w:r>
      <w:hyperlink r:id="rId7" w:history="1">
        <w:r w:rsidRPr="003D36B9">
          <w:rPr>
            <w:rStyle w:val="Hyperlink"/>
            <w:rFonts w:ascii="Calibri" w:hAnsi="Calibri" w:cs="Arial"/>
            <w:b/>
            <w:sz w:val="22"/>
            <w:szCs w:val="22"/>
          </w:rPr>
          <w:t>mailto:3GPPLiaison@etsi.org</w:t>
        </w:r>
      </w:hyperlink>
    </w:p>
    <w:p w14:paraId="03FB8CD4" w14:textId="77777777" w:rsidR="003D36B9" w:rsidRPr="003D36B9" w:rsidRDefault="003D36B9" w:rsidP="003D36B9">
      <w:pPr>
        <w:tabs>
          <w:tab w:val="left" w:pos="2268"/>
        </w:tabs>
        <w:rPr>
          <w:rFonts w:ascii="Calibri" w:hAnsi="Calibri" w:cs="Calibri"/>
          <w:b/>
          <w:sz w:val="22"/>
        </w:rPr>
      </w:pPr>
    </w:p>
    <w:p w14:paraId="645647C0" w14:textId="77777777" w:rsidR="003D36B9" w:rsidRPr="003D36B9" w:rsidRDefault="003D36B9" w:rsidP="003D36B9">
      <w:pPr>
        <w:tabs>
          <w:tab w:val="left" w:pos="2268"/>
        </w:tabs>
        <w:rPr>
          <w:rFonts w:ascii="Calibri" w:hAnsi="Calibri" w:cs="Calibri"/>
          <w:bCs/>
          <w:sz w:val="24"/>
          <w:szCs w:val="22"/>
        </w:rPr>
      </w:pPr>
      <w:r w:rsidRPr="003D36B9">
        <w:rPr>
          <w:rFonts w:ascii="Calibri" w:hAnsi="Calibri" w:cs="Calibri"/>
          <w:b/>
          <w:sz w:val="22"/>
        </w:rPr>
        <w:t>Attachments:</w:t>
      </w:r>
      <w:r w:rsidRPr="003D36B9">
        <w:rPr>
          <w:rFonts w:ascii="Calibri" w:hAnsi="Calibri" w:cs="Calibri"/>
          <w:b/>
          <w:sz w:val="22"/>
        </w:rPr>
        <w:tab/>
        <w:t>None</w:t>
      </w:r>
      <w:r w:rsidRPr="003D36B9">
        <w:rPr>
          <w:rFonts w:ascii="Calibri" w:hAnsi="Calibri" w:cs="Calibri"/>
          <w:b/>
          <w:sz w:val="24"/>
          <w:szCs w:val="22"/>
        </w:rPr>
        <w:t xml:space="preserve"> </w:t>
      </w:r>
      <w:r w:rsidRPr="003D36B9">
        <w:rPr>
          <w:rFonts w:ascii="Calibri" w:hAnsi="Calibri" w:cs="Calibri"/>
          <w:bCs/>
          <w:sz w:val="24"/>
          <w:szCs w:val="22"/>
        </w:rPr>
        <w:tab/>
      </w:r>
    </w:p>
    <w:p w14:paraId="5D0B8D6E" w14:textId="77777777" w:rsidR="003D36B9" w:rsidRPr="003D36B9" w:rsidRDefault="003D36B9" w:rsidP="003D36B9">
      <w:pPr>
        <w:pBdr>
          <w:bottom w:val="single" w:sz="4" w:space="1" w:color="auto"/>
        </w:pBdr>
        <w:rPr>
          <w:rFonts w:ascii="Calibri" w:hAnsi="Calibri" w:cs="Calibri"/>
          <w:sz w:val="24"/>
          <w:szCs w:val="22"/>
        </w:rPr>
      </w:pPr>
    </w:p>
    <w:p w14:paraId="1F3D9865" w14:textId="77777777" w:rsidR="003D36B9" w:rsidRPr="003D36B9" w:rsidRDefault="003D36B9" w:rsidP="003D36B9">
      <w:pPr>
        <w:rPr>
          <w:rFonts w:ascii="Calibri" w:hAnsi="Calibri" w:cs="Arial"/>
          <w:sz w:val="22"/>
          <w:szCs w:val="22"/>
        </w:rPr>
      </w:pPr>
    </w:p>
    <w:p w14:paraId="190C0F98" w14:textId="77777777" w:rsidR="003D36B9" w:rsidRPr="003D36B9" w:rsidRDefault="003D36B9" w:rsidP="003D36B9">
      <w:pPr>
        <w:spacing w:after="120"/>
        <w:rPr>
          <w:rFonts w:ascii="Calibri" w:hAnsi="Calibri" w:cs="Arial"/>
          <w:b/>
          <w:sz w:val="22"/>
          <w:szCs w:val="22"/>
        </w:rPr>
      </w:pPr>
      <w:r w:rsidRPr="003D36B9">
        <w:rPr>
          <w:rFonts w:ascii="Calibri" w:hAnsi="Calibri" w:cs="Arial"/>
          <w:b/>
          <w:sz w:val="22"/>
          <w:szCs w:val="22"/>
        </w:rPr>
        <w:t>1. Overall Description:</w:t>
      </w:r>
    </w:p>
    <w:p w14:paraId="7EBEF6D5" w14:textId="291E8CC6" w:rsidR="003D36B9" w:rsidRDefault="00593FC6" w:rsidP="003D36B9">
      <w:pPr>
        <w:spacing w:after="120"/>
        <w:rPr>
          <w:rFonts w:ascii="Calibri" w:hAnsi="Calibri" w:cs="Arial"/>
          <w:sz w:val="22"/>
          <w:szCs w:val="22"/>
        </w:rPr>
      </w:pPr>
      <w:r>
        <w:rPr>
          <w:rFonts w:ascii="Calibri" w:hAnsi="Calibri" w:cs="Arial"/>
          <w:sz w:val="22"/>
          <w:szCs w:val="22"/>
        </w:rPr>
        <w:t xml:space="preserve">RAN3 would like to inform SA4 about discussions relative to visibility of </w:t>
      </w:r>
      <w:proofErr w:type="spellStart"/>
      <w:r>
        <w:rPr>
          <w:rFonts w:ascii="Calibri" w:hAnsi="Calibri" w:cs="Arial"/>
          <w:sz w:val="22"/>
          <w:szCs w:val="22"/>
        </w:rPr>
        <w:t>QoE</w:t>
      </w:r>
      <w:proofErr w:type="spellEnd"/>
      <w:r>
        <w:rPr>
          <w:rFonts w:ascii="Calibri" w:hAnsi="Calibri" w:cs="Arial"/>
          <w:sz w:val="22"/>
          <w:szCs w:val="22"/>
        </w:rPr>
        <w:t xml:space="preserve"> reports in the RAN and potential access stratum level actions relying on these </w:t>
      </w:r>
      <w:proofErr w:type="spellStart"/>
      <w:r>
        <w:rPr>
          <w:rFonts w:ascii="Calibri" w:hAnsi="Calibri" w:cs="Arial"/>
          <w:sz w:val="22"/>
          <w:szCs w:val="22"/>
        </w:rPr>
        <w:t>QoE</w:t>
      </w:r>
      <w:proofErr w:type="spellEnd"/>
      <w:r>
        <w:rPr>
          <w:rFonts w:ascii="Calibri" w:hAnsi="Calibri" w:cs="Arial"/>
          <w:sz w:val="22"/>
          <w:szCs w:val="22"/>
        </w:rPr>
        <w:t xml:space="preserve"> reports. RAN3 also observes that TS 26.114 </w:t>
      </w:r>
      <w:r>
        <w:rPr>
          <w:rFonts w:ascii="Calibri" w:hAnsi="Calibri" w:cs="Arial"/>
          <w:sz w:val="22"/>
          <w:szCs w:val="22"/>
        </w:rPr>
        <w:t>specifies that a</w:t>
      </w:r>
      <w:r w:rsidRPr="00593FC6">
        <w:rPr>
          <w:rFonts w:ascii="Calibri" w:hAnsi="Calibri" w:cs="Arial"/>
          <w:sz w:val="22"/>
          <w:szCs w:val="22"/>
        </w:rPr>
        <w:t xml:space="preserve">n MTSI client that supports the </w:t>
      </w:r>
      <w:proofErr w:type="spellStart"/>
      <w:r w:rsidRPr="00593FC6">
        <w:rPr>
          <w:rFonts w:ascii="Calibri" w:hAnsi="Calibri" w:cs="Arial"/>
          <w:sz w:val="22"/>
          <w:szCs w:val="22"/>
        </w:rPr>
        <w:t>QoE</w:t>
      </w:r>
      <w:proofErr w:type="spellEnd"/>
      <w:r w:rsidRPr="00593FC6">
        <w:rPr>
          <w:rFonts w:ascii="Calibri" w:hAnsi="Calibri" w:cs="Arial"/>
          <w:sz w:val="22"/>
          <w:szCs w:val="22"/>
        </w:rPr>
        <w:t xml:space="preserve"> metrics feature shall support OMA-DM</w:t>
      </w:r>
      <w:r>
        <w:rPr>
          <w:rFonts w:ascii="Calibri" w:hAnsi="Calibri" w:cs="Arial"/>
          <w:sz w:val="22"/>
          <w:szCs w:val="22"/>
        </w:rPr>
        <w:t xml:space="preserve"> for </w:t>
      </w:r>
      <w:r w:rsidRPr="00593FC6">
        <w:rPr>
          <w:rFonts w:ascii="Calibri" w:hAnsi="Calibri" w:cs="Arial"/>
          <w:sz w:val="22"/>
          <w:szCs w:val="22"/>
        </w:rPr>
        <w:t xml:space="preserve">activation/deactivation and gathering of </w:t>
      </w:r>
      <w:proofErr w:type="spellStart"/>
      <w:r w:rsidRPr="00593FC6">
        <w:rPr>
          <w:rFonts w:ascii="Calibri" w:hAnsi="Calibri" w:cs="Arial"/>
          <w:sz w:val="22"/>
          <w:szCs w:val="22"/>
        </w:rPr>
        <w:t>QoE</w:t>
      </w:r>
      <w:proofErr w:type="spellEnd"/>
      <w:r w:rsidRPr="00593FC6">
        <w:rPr>
          <w:rFonts w:ascii="Calibri" w:hAnsi="Calibri" w:cs="Arial"/>
          <w:sz w:val="22"/>
          <w:szCs w:val="22"/>
        </w:rPr>
        <w:t xml:space="preserve"> metrics in the MTSI client.</w:t>
      </w:r>
      <w:r>
        <w:rPr>
          <w:rFonts w:ascii="Calibri" w:hAnsi="Calibri" w:cs="Arial"/>
          <w:sz w:val="22"/>
          <w:szCs w:val="22"/>
        </w:rPr>
        <w:t xml:space="preserve"> The OMA-DM mechanism relies on user plane, and corresponding reports are therefore not visible in the RAN. LTE QMC functionality, based on control plane, is optional in the MTSI client</w:t>
      </w:r>
      <w:r w:rsidR="00FF478D">
        <w:rPr>
          <w:rFonts w:ascii="Calibri" w:hAnsi="Calibri" w:cs="Arial"/>
          <w:sz w:val="22"/>
          <w:szCs w:val="22"/>
        </w:rPr>
        <w:t>.</w:t>
      </w:r>
      <w:r w:rsidR="001324AB">
        <w:rPr>
          <w:rFonts w:ascii="Calibri" w:hAnsi="Calibri" w:cs="Arial"/>
          <w:sz w:val="22"/>
          <w:szCs w:val="22"/>
        </w:rPr>
        <w:t xml:space="preserve"> </w:t>
      </w:r>
      <w:r w:rsidR="00FF478D">
        <w:rPr>
          <w:rFonts w:ascii="Calibri" w:hAnsi="Calibri" w:cs="Arial"/>
          <w:sz w:val="22"/>
          <w:szCs w:val="22"/>
        </w:rPr>
        <w:t>T</w:t>
      </w:r>
      <w:r w:rsidR="001324AB">
        <w:rPr>
          <w:rFonts w:ascii="Calibri" w:hAnsi="Calibri" w:cs="Arial"/>
          <w:sz w:val="22"/>
          <w:szCs w:val="22"/>
        </w:rPr>
        <w:t>he UE provides its LTE QMC capability to the E-UTRAN</w:t>
      </w:r>
      <w:r w:rsidR="00FF478D">
        <w:rPr>
          <w:rFonts w:ascii="Calibri" w:hAnsi="Calibri" w:cs="Arial"/>
          <w:sz w:val="22"/>
          <w:szCs w:val="22"/>
        </w:rPr>
        <w:t>, and the E-UTRAN further forwards this capability information to the EPC.</w:t>
      </w:r>
      <w:r>
        <w:rPr>
          <w:rFonts w:ascii="Calibri" w:hAnsi="Calibri" w:cs="Arial"/>
          <w:sz w:val="22"/>
          <w:szCs w:val="22"/>
        </w:rPr>
        <w:t xml:space="preserve"> </w:t>
      </w:r>
    </w:p>
    <w:p w14:paraId="65E7DFB6" w14:textId="063E8AE8" w:rsidR="00593FC6" w:rsidRDefault="00593FC6" w:rsidP="003D36B9">
      <w:pPr>
        <w:spacing w:after="120"/>
        <w:rPr>
          <w:rFonts w:ascii="Calibri" w:hAnsi="Calibri" w:cs="Arial"/>
          <w:sz w:val="22"/>
          <w:szCs w:val="22"/>
        </w:rPr>
      </w:pPr>
      <w:r>
        <w:rPr>
          <w:rFonts w:ascii="Calibri" w:hAnsi="Calibri" w:cs="Arial"/>
          <w:sz w:val="22"/>
          <w:szCs w:val="22"/>
        </w:rPr>
        <w:t>RAN3 would therefore like to ask SA4</w:t>
      </w:r>
      <w:r w:rsidRPr="00593FC6">
        <w:rPr>
          <w:rFonts w:ascii="Calibri" w:hAnsi="Calibri" w:cs="Arial"/>
          <w:sz w:val="22"/>
          <w:szCs w:val="22"/>
        </w:rPr>
        <w:t xml:space="preserve"> about </w:t>
      </w:r>
      <w:r>
        <w:rPr>
          <w:rFonts w:ascii="Calibri" w:hAnsi="Calibri" w:cs="Arial"/>
          <w:sz w:val="22"/>
          <w:szCs w:val="22"/>
        </w:rPr>
        <w:t xml:space="preserve">current </w:t>
      </w:r>
      <w:r w:rsidR="00E53245">
        <w:rPr>
          <w:rFonts w:ascii="Calibri" w:hAnsi="Calibri" w:cs="Arial"/>
          <w:sz w:val="22"/>
          <w:szCs w:val="22"/>
        </w:rPr>
        <w:t>and</w:t>
      </w:r>
      <w:r w:rsidRPr="00593FC6">
        <w:rPr>
          <w:rFonts w:ascii="Calibri" w:hAnsi="Calibri" w:cs="Arial"/>
          <w:sz w:val="22"/>
          <w:szCs w:val="22"/>
        </w:rPr>
        <w:t xml:space="preserve"> </w:t>
      </w:r>
      <w:r>
        <w:rPr>
          <w:rFonts w:ascii="Calibri" w:hAnsi="Calibri" w:cs="Arial"/>
          <w:sz w:val="22"/>
          <w:szCs w:val="22"/>
        </w:rPr>
        <w:t>planned status</w:t>
      </w:r>
      <w:r w:rsidRPr="00593FC6">
        <w:rPr>
          <w:rFonts w:ascii="Calibri" w:hAnsi="Calibri" w:cs="Arial"/>
          <w:sz w:val="22"/>
          <w:szCs w:val="22"/>
        </w:rPr>
        <w:t xml:space="preserve"> concerning application client requirements for NR services with respect to mandatory vs. optional support of </w:t>
      </w:r>
      <w:proofErr w:type="spellStart"/>
      <w:r>
        <w:rPr>
          <w:rFonts w:ascii="Calibri" w:hAnsi="Calibri" w:cs="Arial"/>
          <w:sz w:val="22"/>
          <w:szCs w:val="22"/>
        </w:rPr>
        <w:t>QoE</w:t>
      </w:r>
      <w:proofErr w:type="spellEnd"/>
      <w:r>
        <w:rPr>
          <w:rFonts w:ascii="Calibri" w:hAnsi="Calibri" w:cs="Arial"/>
          <w:sz w:val="22"/>
          <w:szCs w:val="22"/>
        </w:rPr>
        <w:t xml:space="preserve"> </w:t>
      </w:r>
      <w:r w:rsidRPr="00593FC6">
        <w:rPr>
          <w:rFonts w:ascii="Calibri" w:hAnsi="Calibri" w:cs="Arial"/>
          <w:sz w:val="22"/>
          <w:szCs w:val="22"/>
        </w:rPr>
        <w:t xml:space="preserve">activation/deactivation </w:t>
      </w:r>
      <w:r>
        <w:rPr>
          <w:rFonts w:ascii="Calibri" w:hAnsi="Calibri" w:cs="Arial"/>
          <w:sz w:val="22"/>
          <w:szCs w:val="22"/>
        </w:rPr>
        <w:t xml:space="preserve">and reporting based </w:t>
      </w:r>
      <w:r w:rsidR="005A2853">
        <w:rPr>
          <w:rFonts w:ascii="Calibri" w:hAnsi="Calibri" w:cs="Arial"/>
          <w:sz w:val="22"/>
          <w:szCs w:val="22"/>
        </w:rPr>
        <w:t xml:space="preserve">on </w:t>
      </w:r>
      <w:bookmarkStart w:id="4" w:name="_GoBack"/>
      <w:bookmarkEnd w:id="4"/>
      <w:r w:rsidRPr="00593FC6">
        <w:rPr>
          <w:rFonts w:ascii="Calibri" w:hAnsi="Calibri" w:cs="Arial"/>
          <w:sz w:val="22"/>
          <w:szCs w:val="22"/>
        </w:rPr>
        <w:t>OMA-DM and QMC.</w:t>
      </w:r>
    </w:p>
    <w:p w14:paraId="39E71932" w14:textId="77777777" w:rsidR="00593FC6" w:rsidRPr="003D36B9" w:rsidRDefault="00593FC6" w:rsidP="003D36B9">
      <w:pPr>
        <w:spacing w:after="120"/>
        <w:rPr>
          <w:rFonts w:ascii="Calibri" w:hAnsi="Calibri" w:cs="Arial"/>
          <w:sz w:val="22"/>
          <w:szCs w:val="22"/>
        </w:rPr>
      </w:pPr>
    </w:p>
    <w:p w14:paraId="7F10478E" w14:textId="77777777" w:rsidR="003D36B9" w:rsidRPr="003D36B9" w:rsidRDefault="003D36B9" w:rsidP="003D36B9">
      <w:pPr>
        <w:spacing w:after="120"/>
        <w:rPr>
          <w:rFonts w:ascii="Calibri" w:hAnsi="Calibri" w:cs="Arial"/>
          <w:sz w:val="22"/>
          <w:szCs w:val="22"/>
        </w:rPr>
      </w:pPr>
    </w:p>
    <w:p w14:paraId="2E960E4B" w14:textId="77777777" w:rsidR="003D36B9" w:rsidRPr="003D36B9" w:rsidRDefault="003D36B9" w:rsidP="003D36B9">
      <w:pPr>
        <w:spacing w:after="120"/>
        <w:rPr>
          <w:rFonts w:ascii="Calibri" w:hAnsi="Calibri" w:cs="Arial"/>
          <w:b/>
          <w:sz w:val="22"/>
          <w:szCs w:val="22"/>
        </w:rPr>
      </w:pPr>
      <w:r w:rsidRPr="003D36B9">
        <w:rPr>
          <w:rFonts w:ascii="Calibri" w:hAnsi="Calibri" w:cs="Arial"/>
          <w:b/>
          <w:sz w:val="22"/>
          <w:szCs w:val="22"/>
        </w:rPr>
        <w:t>2. Actions:</w:t>
      </w:r>
    </w:p>
    <w:p w14:paraId="4DAF28E3" w14:textId="5BC13EDF" w:rsidR="003D36B9" w:rsidRDefault="003D36B9" w:rsidP="003D36B9">
      <w:pPr>
        <w:spacing w:after="120"/>
        <w:ind w:left="1134" w:hanging="1134"/>
        <w:jc w:val="both"/>
        <w:rPr>
          <w:rFonts w:ascii="Arial" w:hAnsi="Arial" w:cs="Arial"/>
        </w:rPr>
      </w:pPr>
      <w:r>
        <w:rPr>
          <w:rFonts w:ascii="Arial" w:hAnsi="Arial" w:cs="Arial"/>
          <w:b/>
        </w:rPr>
        <w:t xml:space="preserve">To </w:t>
      </w:r>
      <w:r w:rsidR="00593FC6">
        <w:rPr>
          <w:rFonts w:ascii="Arial" w:hAnsi="Arial" w:cs="Arial"/>
          <w:b/>
        </w:rPr>
        <w:t>SA4</w:t>
      </w:r>
      <w:r>
        <w:rPr>
          <w:rFonts w:ascii="Arial" w:hAnsi="Arial" w:cs="Arial"/>
          <w:b/>
        </w:rPr>
        <w:t xml:space="preserve"> : </w:t>
      </w:r>
      <w:r>
        <w:rPr>
          <w:rFonts w:ascii="Arial" w:hAnsi="Arial" w:cs="Arial"/>
          <w:b/>
        </w:rPr>
        <w:tab/>
      </w:r>
      <w:r w:rsidR="00593FC6">
        <w:rPr>
          <w:rFonts w:ascii="Arial" w:hAnsi="Arial" w:cs="Arial"/>
        </w:rPr>
        <w:t xml:space="preserve">RAN3 kindly requests SA4 to provide feedback about </w:t>
      </w:r>
      <w:r w:rsidR="00593FC6" w:rsidRPr="00E53245">
        <w:rPr>
          <w:rFonts w:ascii="Arial" w:hAnsi="Arial" w:cs="Arial"/>
        </w:rPr>
        <w:t xml:space="preserve">current </w:t>
      </w:r>
      <w:r w:rsidR="00E53245">
        <w:rPr>
          <w:rFonts w:ascii="Arial" w:hAnsi="Arial" w:cs="Arial"/>
        </w:rPr>
        <w:t>and</w:t>
      </w:r>
      <w:r w:rsidR="00593FC6" w:rsidRPr="00E53245">
        <w:rPr>
          <w:rFonts w:ascii="Arial" w:hAnsi="Arial" w:cs="Arial"/>
        </w:rPr>
        <w:t xml:space="preserve"> planned status </w:t>
      </w:r>
      <w:r w:rsidR="00593FC6" w:rsidRPr="00593FC6">
        <w:rPr>
          <w:rFonts w:ascii="Arial" w:hAnsi="Arial" w:cs="Arial"/>
        </w:rPr>
        <w:t xml:space="preserve">concerning application client requirements for NR services with respect to mandatory vs. optional support of </w:t>
      </w:r>
      <w:proofErr w:type="spellStart"/>
      <w:r w:rsidR="00593FC6" w:rsidRPr="00593FC6">
        <w:rPr>
          <w:rFonts w:ascii="Arial" w:hAnsi="Arial" w:cs="Arial"/>
        </w:rPr>
        <w:t>QoE</w:t>
      </w:r>
      <w:proofErr w:type="spellEnd"/>
      <w:r w:rsidR="00593FC6" w:rsidRPr="00593FC6">
        <w:rPr>
          <w:rFonts w:ascii="Arial" w:hAnsi="Arial" w:cs="Arial"/>
        </w:rPr>
        <w:t xml:space="preserve"> activation/deactivation and reporting based </w:t>
      </w:r>
      <w:r w:rsidR="00E53245">
        <w:rPr>
          <w:rFonts w:ascii="Arial" w:hAnsi="Arial" w:cs="Arial"/>
        </w:rPr>
        <w:t xml:space="preserve">on </w:t>
      </w:r>
      <w:r w:rsidR="00593FC6" w:rsidRPr="00593FC6">
        <w:rPr>
          <w:rFonts w:ascii="Arial" w:hAnsi="Arial" w:cs="Arial"/>
        </w:rPr>
        <w:t>OMA-DM and QMC.</w:t>
      </w:r>
    </w:p>
    <w:p w14:paraId="53C07DE8" w14:textId="77777777" w:rsidR="003D36B9" w:rsidRPr="003D36B9" w:rsidRDefault="003D36B9" w:rsidP="003D36B9">
      <w:pPr>
        <w:spacing w:after="120"/>
        <w:ind w:left="993" w:hanging="993"/>
        <w:rPr>
          <w:rFonts w:ascii="Calibri" w:hAnsi="Calibri" w:cs="Arial"/>
          <w:sz w:val="22"/>
          <w:szCs w:val="22"/>
        </w:rPr>
      </w:pPr>
    </w:p>
    <w:p w14:paraId="1AAB0746" w14:textId="77777777" w:rsidR="003D36B9" w:rsidRPr="003D36B9" w:rsidRDefault="003D36B9" w:rsidP="003D36B9">
      <w:pPr>
        <w:spacing w:after="120"/>
        <w:rPr>
          <w:rFonts w:ascii="Calibri" w:hAnsi="Calibri" w:cs="Arial"/>
          <w:b/>
          <w:sz w:val="22"/>
          <w:szCs w:val="22"/>
        </w:rPr>
      </w:pPr>
      <w:r w:rsidRPr="003D36B9">
        <w:rPr>
          <w:rFonts w:ascii="Calibri" w:hAnsi="Calibri" w:cs="Arial"/>
          <w:b/>
          <w:sz w:val="22"/>
          <w:szCs w:val="22"/>
        </w:rPr>
        <w:t>3. Dates of Next TSG-RAN WG3 Meetings:</w:t>
      </w:r>
    </w:p>
    <w:p w14:paraId="2E42C1AD" w14:textId="532BC3DB" w:rsidR="003D36B9" w:rsidRPr="00D676CD" w:rsidRDefault="003D36B9" w:rsidP="003D36B9">
      <w:pPr>
        <w:tabs>
          <w:tab w:val="left" w:pos="4536"/>
        </w:tabs>
        <w:spacing w:after="120"/>
        <w:ind w:left="2268" w:hanging="2268"/>
        <w:rPr>
          <w:rFonts w:ascii="Arial" w:hAnsi="Arial" w:cs="Arial"/>
          <w:bCs/>
          <w:lang w:val="en-US"/>
        </w:rPr>
      </w:pPr>
      <w:r w:rsidRPr="003D36B9">
        <w:rPr>
          <w:rFonts w:ascii="Calibri" w:hAnsi="Calibri" w:cs="Arial"/>
          <w:bCs/>
          <w:sz w:val="22"/>
          <w:szCs w:val="22"/>
          <w:lang w:val="en-US"/>
        </w:rPr>
        <w:t>3GPP TSG RAN WG3#111</w:t>
      </w:r>
      <w:r w:rsidRPr="003D36B9">
        <w:rPr>
          <w:rFonts w:ascii="Calibri" w:hAnsi="Calibri" w:cs="Arial"/>
          <w:bCs/>
          <w:sz w:val="22"/>
          <w:szCs w:val="22"/>
          <w:lang w:val="en-US"/>
        </w:rPr>
        <w:tab/>
        <w:t>-e</w:t>
      </w:r>
      <w:r>
        <w:rPr>
          <w:rFonts w:ascii="Arial" w:hAnsi="Arial" w:cs="Arial"/>
          <w:bCs/>
          <w:lang w:val="en-US"/>
        </w:rPr>
        <w:tab/>
        <w:t>25 January - 5 February</w:t>
      </w:r>
      <w:r w:rsidRPr="00D676CD">
        <w:rPr>
          <w:rFonts w:ascii="Arial" w:hAnsi="Arial" w:cs="Arial"/>
          <w:bCs/>
          <w:lang w:val="en-US"/>
        </w:rPr>
        <w:t>, 2020</w:t>
      </w:r>
      <w:r w:rsidRPr="00D676CD">
        <w:rPr>
          <w:rFonts w:ascii="Arial" w:hAnsi="Arial" w:cs="Arial"/>
          <w:bCs/>
          <w:lang w:val="en-US"/>
        </w:rPr>
        <w:tab/>
      </w:r>
      <w:r w:rsidR="00593FC6">
        <w:rPr>
          <w:rFonts w:ascii="Arial" w:hAnsi="Arial" w:cs="Arial"/>
          <w:bCs/>
          <w:lang w:val="en-US"/>
        </w:rPr>
        <w:tab/>
      </w:r>
      <w:r>
        <w:rPr>
          <w:rFonts w:ascii="Arial" w:hAnsi="Arial" w:cs="Arial"/>
          <w:bCs/>
          <w:lang w:val="en-US"/>
        </w:rPr>
        <w:t>Online</w:t>
      </w:r>
    </w:p>
    <w:p w14:paraId="520CDAFF" w14:textId="5BE10F4B" w:rsidR="003D36B9" w:rsidRPr="00D676CD" w:rsidRDefault="003D36B9" w:rsidP="003D36B9">
      <w:pPr>
        <w:tabs>
          <w:tab w:val="left" w:pos="4536"/>
        </w:tabs>
        <w:spacing w:after="120"/>
        <w:ind w:left="2268" w:hanging="2268"/>
        <w:rPr>
          <w:rFonts w:ascii="Arial" w:hAnsi="Arial" w:cs="Arial"/>
          <w:bCs/>
          <w:lang w:val="en-US"/>
        </w:rPr>
      </w:pPr>
      <w:r w:rsidRPr="003D36B9">
        <w:rPr>
          <w:rFonts w:ascii="Calibri" w:hAnsi="Calibri" w:cs="Arial"/>
          <w:bCs/>
          <w:sz w:val="22"/>
          <w:szCs w:val="22"/>
          <w:lang w:val="en-US"/>
        </w:rPr>
        <w:t>3GPP TSG RAN WG3#112</w:t>
      </w:r>
      <w:r w:rsidRPr="003D36B9">
        <w:rPr>
          <w:rFonts w:ascii="Calibri" w:hAnsi="Calibri" w:cs="Arial"/>
          <w:bCs/>
          <w:sz w:val="22"/>
          <w:szCs w:val="22"/>
          <w:lang w:val="en-US"/>
        </w:rPr>
        <w:tab/>
        <w:t>-e</w:t>
      </w:r>
      <w:r>
        <w:rPr>
          <w:rFonts w:ascii="Arial" w:hAnsi="Arial" w:cs="Arial"/>
          <w:bCs/>
          <w:lang w:val="en-US"/>
        </w:rPr>
        <w:tab/>
        <w:t>17 - 28 May</w:t>
      </w:r>
      <w:r w:rsidRPr="00D676CD">
        <w:rPr>
          <w:rFonts w:ascii="Arial" w:hAnsi="Arial" w:cs="Arial"/>
          <w:bCs/>
          <w:lang w:val="en-US"/>
        </w:rPr>
        <w:t>, 2020</w:t>
      </w:r>
      <w:r w:rsidRPr="00D676CD">
        <w:rPr>
          <w:rFonts w:ascii="Arial" w:hAnsi="Arial" w:cs="Arial"/>
          <w:bCs/>
          <w:lang w:val="en-US"/>
        </w:rPr>
        <w:tab/>
      </w:r>
      <w:r>
        <w:rPr>
          <w:rFonts w:ascii="Arial" w:hAnsi="Arial" w:cs="Arial"/>
          <w:bCs/>
          <w:lang w:val="en-US"/>
        </w:rPr>
        <w:tab/>
      </w:r>
      <w:r>
        <w:rPr>
          <w:rFonts w:ascii="Arial" w:hAnsi="Arial" w:cs="Arial"/>
          <w:bCs/>
          <w:lang w:val="en-US"/>
        </w:rPr>
        <w:tab/>
      </w:r>
      <w:r w:rsidR="00593FC6">
        <w:rPr>
          <w:rFonts w:ascii="Arial" w:hAnsi="Arial" w:cs="Arial"/>
          <w:bCs/>
          <w:lang w:val="en-US"/>
        </w:rPr>
        <w:tab/>
      </w:r>
      <w:r w:rsidR="00593FC6">
        <w:rPr>
          <w:rFonts w:ascii="Arial" w:hAnsi="Arial" w:cs="Arial"/>
          <w:bCs/>
          <w:lang w:val="en-US"/>
        </w:rPr>
        <w:tab/>
      </w:r>
      <w:r>
        <w:rPr>
          <w:rFonts w:ascii="Arial" w:hAnsi="Arial" w:cs="Arial"/>
          <w:bCs/>
          <w:lang w:val="en-US"/>
        </w:rPr>
        <w:t>Online</w:t>
      </w:r>
    </w:p>
    <w:p w14:paraId="0D1398BD" w14:textId="77777777" w:rsidR="00DE18FE" w:rsidRPr="00DE18FE" w:rsidRDefault="00DE18FE" w:rsidP="00DE18FE"/>
    <w:p w14:paraId="4E1700C7" w14:textId="77777777" w:rsidR="00DE18FE" w:rsidRPr="006E13D1" w:rsidRDefault="00DE18FE" w:rsidP="007F5702">
      <w:pPr>
        <w:overflowPunct w:val="0"/>
        <w:autoSpaceDE w:val="0"/>
        <w:autoSpaceDN w:val="0"/>
        <w:adjustRightInd w:val="0"/>
        <w:ind w:left="567" w:hanging="567"/>
        <w:textAlignment w:val="baseline"/>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F14E" w14:textId="77777777" w:rsidR="00B423F3" w:rsidRDefault="00B423F3">
      <w:r>
        <w:separator/>
      </w:r>
    </w:p>
  </w:endnote>
  <w:endnote w:type="continuationSeparator" w:id="0">
    <w:p w14:paraId="2217E924" w14:textId="77777777" w:rsidR="00B423F3" w:rsidRDefault="00B4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8A9B8" w14:textId="77777777" w:rsidR="00B423F3" w:rsidRDefault="00B423F3">
      <w:r>
        <w:separator/>
      </w:r>
    </w:p>
  </w:footnote>
  <w:footnote w:type="continuationSeparator" w:id="0">
    <w:p w14:paraId="4B0DCAAB" w14:textId="77777777" w:rsidR="00B423F3" w:rsidRDefault="00B42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970B1B"/>
    <w:multiLevelType w:val="hybridMultilevel"/>
    <w:tmpl w:val="D0C242B4"/>
    <w:lvl w:ilvl="0" w:tplc="21B81AC4">
      <w:start w:val="8"/>
      <w:numFmt w:val="bullet"/>
      <w:lvlText w:val="-"/>
      <w:lvlJc w:val="left"/>
      <w:pPr>
        <w:tabs>
          <w:tab w:val="num" w:pos="644"/>
        </w:tabs>
        <w:ind w:left="644" w:hanging="360"/>
      </w:pPr>
      <w:rPr>
        <w:rFonts w:ascii="Times New Roman" w:eastAsia="Times New Roman" w:hAnsi="Times New Roman" w:cs="Times New Roman" w:hint="default"/>
      </w:rPr>
    </w:lvl>
    <w:lvl w:ilvl="1" w:tplc="21B81AC4">
      <w:start w:val="8"/>
      <w:numFmt w:val="bullet"/>
      <w:lvlText w:val="-"/>
      <w:lvlJc w:val="left"/>
      <w:pPr>
        <w:tabs>
          <w:tab w:val="num" w:pos="1364"/>
        </w:tabs>
        <w:ind w:left="1364" w:hanging="360"/>
      </w:pPr>
      <w:rPr>
        <w:rFonts w:ascii="Times New Roman" w:eastAsia="Times New Roman" w:hAnsi="Times New Roman" w:cs="Times New Roman" w:hint="default"/>
      </w:rPr>
    </w:lvl>
    <w:lvl w:ilvl="2" w:tplc="CF2EB518">
      <w:start w:val="1"/>
      <w:numFmt w:val="bullet"/>
      <w:lvlText w:val=""/>
      <w:lvlJc w:val="left"/>
      <w:pPr>
        <w:tabs>
          <w:tab w:val="num" w:pos="2084"/>
        </w:tabs>
        <w:ind w:left="2084" w:hanging="360"/>
      </w:pPr>
      <w:rPr>
        <w:rFonts w:ascii="Wingdings" w:hAnsi="Wingdings" w:hint="default"/>
      </w:rPr>
    </w:lvl>
    <w:lvl w:ilvl="3" w:tplc="D4E4BD38">
      <w:start w:val="106"/>
      <w:numFmt w:val="bullet"/>
      <w:lvlText w:val="•"/>
      <w:lvlJc w:val="left"/>
      <w:pPr>
        <w:tabs>
          <w:tab w:val="num" w:pos="2804"/>
        </w:tabs>
        <w:ind w:left="2804" w:hanging="360"/>
      </w:pPr>
      <w:rPr>
        <w:rFonts w:ascii="Arial" w:hAnsi="Arial" w:cs="Times New Roman" w:hint="default"/>
      </w:rPr>
    </w:lvl>
    <w:lvl w:ilvl="4" w:tplc="B4C20042">
      <w:start w:val="1"/>
      <w:numFmt w:val="bullet"/>
      <w:lvlText w:val=""/>
      <w:lvlJc w:val="left"/>
      <w:pPr>
        <w:tabs>
          <w:tab w:val="num" w:pos="3524"/>
        </w:tabs>
        <w:ind w:left="3524" w:hanging="360"/>
      </w:pPr>
      <w:rPr>
        <w:rFonts w:ascii="Wingdings" w:hAnsi="Wingdings" w:hint="default"/>
      </w:rPr>
    </w:lvl>
    <w:lvl w:ilvl="5" w:tplc="1B90CE9E">
      <w:start w:val="1"/>
      <w:numFmt w:val="bullet"/>
      <w:lvlText w:val=""/>
      <w:lvlJc w:val="left"/>
      <w:pPr>
        <w:tabs>
          <w:tab w:val="num" w:pos="4244"/>
        </w:tabs>
        <w:ind w:left="4244" w:hanging="360"/>
      </w:pPr>
      <w:rPr>
        <w:rFonts w:ascii="Wingdings" w:hAnsi="Wingdings" w:hint="default"/>
      </w:rPr>
    </w:lvl>
    <w:lvl w:ilvl="6" w:tplc="21366256">
      <w:start w:val="1"/>
      <w:numFmt w:val="bullet"/>
      <w:lvlText w:val=""/>
      <w:lvlJc w:val="left"/>
      <w:pPr>
        <w:tabs>
          <w:tab w:val="num" w:pos="4964"/>
        </w:tabs>
        <w:ind w:left="4964" w:hanging="360"/>
      </w:pPr>
      <w:rPr>
        <w:rFonts w:ascii="Wingdings" w:hAnsi="Wingdings" w:hint="default"/>
      </w:rPr>
    </w:lvl>
    <w:lvl w:ilvl="7" w:tplc="D208F542">
      <w:start w:val="1"/>
      <w:numFmt w:val="bullet"/>
      <w:lvlText w:val=""/>
      <w:lvlJc w:val="left"/>
      <w:pPr>
        <w:tabs>
          <w:tab w:val="num" w:pos="5684"/>
        </w:tabs>
        <w:ind w:left="5684" w:hanging="360"/>
      </w:pPr>
      <w:rPr>
        <w:rFonts w:ascii="Wingdings" w:hAnsi="Wingdings" w:hint="default"/>
      </w:rPr>
    </w:lvl>
    <w:lvl w:ilvl="8" w:tplc="744A9A76">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3EF5810"/>
    <w:multiLevelType w:val="hybridMultilevel"/>
    <w:tmpl w:val="6E7AB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24AB"/>
    <w:rsid w:val="001370F2"/>
    <w:rsid w:val="001549DD"/>
    <w:rsid w:val="00194CD0"/>
    <w:rsid w:val="001B08B3"/>
    <w:rsid w:val="001B6E79"/>
    <w:rsid w:val="001C4281"/>
    <w:rsid w:val="001D0D3F"/>
    <w:rsid w:val="001F168B"/>
    <w:rsid w:val="001F70B7"/>
    <w:rsid w:val="0022606D"/>
    <w:rsid w:val="002305DD"/>
    <w:rsid w:val="00243BC7"/>
    <w:rsid w:val="002623FC"/>
    <w:rsid w:val="002747EC"/>
    <w:rsid w:val="002855BF"/>
    <w:rsid w:val="002953B2"/>
    <w:rsid w:val="002E1692"/>
    <w:rsid w:val="002F0D22"/>
    <w:rsid w:val="003172DC"/>
    <w:rsid w:val="00326069"/>
    <w:rsid w:val="003307E6"/>
    <w:rsid w:val="003310F0"/>
    <w:rsid w:val="003454FC"/>
    <w:rsid w:val="0035462D"/>
    <w:rsid w:val="00363177"/>
    <w:rsid w:val="003B3FB3"/>
    <w:rsid w:val="003C4E37"/>
    <w:rsid w:val="003D36B9"/>
    <w:rsid w:val="003E1194"/>
    <w:rsid w:val="003E16BE"/>
    <w:rsid w:val="003E7223"/>
    <w:rsid w:val="003F3DBB"/>
    <w:rsid w:val="00401855"/>
    <w:rsid w:val="0040350D"/>
    <w:rsid w:val="00464695"/>
    <w:rsid w:val="004800D0"/>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93FC6"/>
    <w:rsid w:val="005A2853"/>
    <w:rsid w:val="005A4971"/>
    <w:rsid w:val="005B1232"/>
    <w:rsid w:val="005B2EEF"/>
    <w:rsid w:val="005D4274"/>
    <w:rsid w:val="00605E3E"/>
    <w:rsid w:val="00606DA9"/>
    <w:rsid w:val="00611566"/>
    <w:rsid w:val="00656E1E"/>
    <w:rsid w:val="006604E4"/>
    <w:rsid w:val="006C54B5"/>
    <w:rsid w:val="006D1E24"/>
    <w:rsid w:val="00734A5B"/>
    <w:rsid w:val="00735F27"/>
    <w:rsid w:val="00741EC5"/>
    <w:rsid w:val="00743525"/>
    <w:rsid w:val="00744E76"/>
    <w:rsid w:val="007476DB"/>
    <w:rsid w:val="00757D40"/>
    <w:rsid w:val="00774846"/>
    <w:rsid w:val="00781F0F"/>
    <w:rsid w:val="0078727C"/>
    <w:rsid w:val="00796565"/>
    <w:rsid w:val="00797D4B"/>
    <w:rsid w:val="007C095F"/>
    <w:rsid w:val="007D5902"/>
    <w:rsid w:val="007F5702"/>
    <w:rsid w:val="00802106"/>
    <w:rsid w:val="008028A4"/>
    <w:rsid w:val="00806520"/>
    <w:rsid w:val="00830106"/>
    <w:rsid w:val="0083067A"/>
    <w:rsid w:val="00840916"/>
    <w:rsid w:val="00853EDD"/>
    <w:rsid w:val="008604EE"/>
    <w:rsid w:val="0087401D"/>
    <w:rsid w:val="008768CA"/>
    <w:rsid w:val="00880559"/>
    <w:rsid w:val="008B72B3"/>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40F9E"/>
    <w:rsid w:val="00A53724"/>
    <w:rsid w:val="00A82346"/>
    <w:rsid w:val="00A8361A"/>
    <w:rsid w:val="00A9671C"/>
    <w:rsid w:val="00AD4BCF"/>
    <w:rsid w:val="00AF4A8E"/>
    <w:rsid w:val="00AF78D5"/>
    <w:rsid w:val="00B1063A"/>
    <w:rsid w:val="00B15449"/>
    <w:rsid w:val="00B423F3"/>
    <w:rsid w:val="00B9781E"/>
    <w:rsid w:val="00BF79F1"/>
    <w:rsid w:val="00C03035"/>
    <w:rsid w:val="00C33079"/>
    <w:rsid w:val="00C365F1"/>
    <w:rsid w:val="00C43B31"/>
    <w:rsid w:val="00C50536"/>
    <w:rsid w:val="00C55EB7"/>
    <w:rsid w:val="00CA3D0C"/>
    <w:rsid w:val="00CB6651"/>
    <w:rsid w:val="00CB6887"/>
    <w:rsid w:val="00CC788F"/>
    <w:rsid w:val="00CD4C7B"/>
    <w:rsid w:val="00D22038"/>
    <w:rsid w:val="00D738D6"/>
    <w:rsid w:val="00D80795"/>
    <w:rsid w:val="00D87E00"/>
    <w:rsid w:val="00D9134D"/>
    <w:rsid w:val="00D97CD9"/>
    <w:rsid w:val="00DA7A03"/>
    <w:rsid w:val="00DB1818"/>
    <w:rsid w:val="00DC309B"/>
    <w:rsid w:val="00DC4DA2"/>
    <w:rsid w:val="00DE1406"/>
    <w:rsid w:val="00DE18FE"/>
    <w:rsid w:val="00E07838"/>
    <w:rsid w:val="00E12DD3"/>
    <w:rsid w:val="00E340BC"/>
    <w:rsid w:val="00E53245"/>
    <w:rsid w:val="00E62835"/>
    <w:rsid w:val="00E77645"/>
    <w:rsid w:val="00E852FF"/>
    <w:rsid w:val="00E90ABE"/>
    <w:rsid w:val="00EA22F8"/>
    <w:rsid w:val="00EC4A25"/>
    <w:rsid w:val="00EC58EC"/>
    <w:rsid w:val="00EE0A1E"/>
    <w:rsid w:val="00F025A2"/>
    <w:rsid w:val="00F2026E"/>
    <w:rsid w:val="00F2210A"/>
    <w:rsid w:val="00F37743"/>
    <w:rsid w:val="00F54A3D"/>
    <w:rsid w:val="00F653B8"/>
    <w:rsid w:val="00F76F8F"/>
    <w:rsid w:val="00FA1266"/>
    <w:rsid w:val="00FB2BEA"/>
    <w:rsid w:val="00FC1192"/>
    <w:rsid w:val="00FC2058"/>
    <w:rsid w:val="00FC53BF"/>
    <w:rsid w:val="00FF478D"/>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70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8B72B3"/>
    <w:rPr>
      <w:rFonts w:ascii="Arial" w:hAnsi="Arial"/>
      <w:sz w:val="32"/>
      <w:lang w:val="en-GB" w:eastAsia="en-US"/>
    </w:rPr>
  </w:style>
  <w:style w:type="character" w:customStyle="1" w:styleId="Heading1Char">
    <w:name w:val="Heading 1 Char"/>
    <w:link w:val="Heading1"/>
    <w:rsid w:val="00DE18FE"/>
    <w:rPr>
      <w:rFonts w:ascii="Arial" w:hAnsi="Arial"/>
      <w:sz w:val="36"/>
      <w:lang w:val="en-GB" w:eastAsia="en-US"/>
    </w:rPr>
  </w:style>
  <w:style w:type="character" w:customStyle="1" w:styleId="CRCoverPageZchn">
    <w:name w:val="CR Cover Page Zchn"/>
    <w:link w:val="CRCoverPage"/>
    <w:locked/>
    <w:rsid w:val="003D36B9"/>
    <w:rPr>
      <w:rFonts w:ascii="Arial" w:eastAsia="MS Mincho" w:hAnsi="Arial"/>
      <w:lang w:val="en-GB" w:eastAsia="en-US"/>
    </w:rPr>
  </w:style>
  <w:style w:type="paragraph" w:styleId="BalloonText">
    <w:name w:val="Balloon Text"/>
    <w:basedOn w:val="Normal"/>
    <w:link w:val="BalloonTextChar"/>
    <w:semiHidden/>
    <w:unhideWhenUsed/>
    <w:rsid w:val="00EC58EC"/>
    <w:pPr>
      <w:spacing w:after="0"/>
    </w:pPr>
    <w:rPr>
      <w:rFonts w:ascii="Segoe UI" w:hAnsi="Segoe UI" w:cs="Segoe UI"/>
      <w:sz w:val="18"/>
      <w:szCs w:val="18"/>
    </w:rPr>
  </w:style>
  <w:style w:type="character" w:customStyle="1" w:styleId="BalloonTextChar">
    <w:name w:val="Balloon Text Char"/>
    <w:link w:val="BalloonText"/>
    <w:semiHidden/>
    <w:rsid w:val="00EC58E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82</TotalTime>
  <Pages>5</Pages>
  <Words>1829</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31</cp:revision>
  <dcterms:created xsi:type="dcterms:W3CDTF">2019-06-29T13:33:00Z</dcterms:created>
  <dcterms:modified xsi:type="dcterms:W3CDTF">2020-10-22T10:23:00Z</dcterms:modified>
</cp:coreProperties>
</file>